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MOELLER PETER 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BLOOMINGTON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Group VP, Undg &amp; Spec Construc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2"/>
        <w:gridCol w:w="914"/>
        <w:gridCol w:w="786"/>
        <w:gridCol w:w="577"/>
        <w:gridCol w:w="365"/>
        <w:gridCol w:w="794"/>
        <w:gridCol w:w="409"/>
        <w:gridCol w:w="839"/>
        <w:gridCol w:w="1230"/>
        <w:gridCol w:w="947"/>
        <w:gridCol w:w="12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03/31/2023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4,104.345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03/31/2023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2,000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56.54</w:t>
            </w:r>
            <w:r>
              <w:rPr/>
              <w:t xml:space="preserve"> 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6,104.345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03/31/2023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2,000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110.38</w:t>
            </w:r>
            <w:r>
              <w:rPr/>
              <w:t xml:space="preserve"> 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4,104.345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3,983.525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The Toro Company Retirement Plan</w:t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Performance Share Units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720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56.54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12/09/2026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vested in full on the third anniversary of the December 9, 2016 grant date.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Amy E. Dahl,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6513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586</Words>
  <CharactersWithSpaces>3628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