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891092108</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159"/>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Toro Company</w:t>
      </w:r>
    </w:p>
    <w:p>
      <w:pPr>
        <w:jc w:val="center"/>
        <w:ind w:right="32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$ 1</w:t>
      </w:r>
    </w:p>
    <w:p>
      <w:pPr>
        <w:ind w:left="190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891092108</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828,100</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ectPr>
          <w:pgSz w:w="11900" w:h="16855"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CERTAIN SHARES [ ]</w:t>
      </w:r>
    </w:p>
    <w:p>
      <w:pPr>
        <w:spacing w:after="0" w:line="200" w:lineRule="exact"/>
        <w:rPr>
          <w:sz w:val="20"/>
          <w:szCs w:val="20"/>
          <w:color w:val="auto"/>
        </w:rPr>
      </w:pPr>
    </w:p>
    <w:p>
      <w:pPr>
        <w:spacing w:after="0" w:line="209" w:lineRule="exact"/>
        <w:rPr>
          <w:sz w:val="20"/>
          <w:szCs w:val="20"/>
          <w:color w:val="auto"/>
        </w:rPr>
      </w:pPr>
    </w:p>
    <w:p>
      <w:pPr>
        <w:ind w:left="740" w:right="4619" w:hanging="732"/>
        <w:spacing w:after="0" w:line="470"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6.6%</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828,100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6.6%</w:t>
      </w:r>
    </w:p>
    <w:p>
      <w:pPr>
        <w:spacing w:after="0" w:line="207" w:lineRule="exact"/>
        <w:rPr>
          <w:sz w:val="20"/>
          <w:szCs w:val="20"/>
          <w:color w:val="auto"/>
        </w:rPr>
      </w:pPr>
    </w:p>
    <w:p>
      <w:pPr>
        <w:ind w:left="640" w:right="7059" w:hanging="632"/>
        <w:spacing w:after="0" w:line="470"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1280" w:right="7159" w:hanging="640"/>
        <w:spacing w:after="0" w:line="536" w:lineRule="auto"/>
        <w:tabs>
          <w:tab w:leader="none" w:pos="12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828,100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6.6%</w:t>
      </w:r>
    </w:p>
    <w:p>
      <w:pPr>
        <w:spacing w:after="0" w:line="207" w:lineRule="exact"/>
        <w:rPr>
          <w:sz w:val="20"/>
          <w:szCs w:val="20"/>
          <w:color w:val="auto"/>
        </w:rPr>
      </w:pPr>
    </w:p>
    <w:p>
      <w:pPr>
        <w:ind w:left="640" w:right="7059" w:hanging="632"/>
        <w:spacing w:after="0" w:line="470"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Templeton Global Advisors Limited</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536" w:lineRule="auto"/>
        <w:tabs>
          <w:tab w:leader="none" w:pos="6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Commonwealth of the Bahamas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380" w:right="6739" w:hanging="740"/>
        <w:spacing w:after="0" w:line="536" w:lineRule="auto"/>
        <w:tabs>
          <w:tab w:leader="none" w:pos="127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805,100 (See Item 4)</w:t>
      </w: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center"/>
        <w:ind w:left="1380" w:right="6639" w:hanging="740"/>
        <w:spacing w:after="0" w:line="536" w:lineRule="auto"/>
        <w:tabs>
          <w:tab w:leader="none" w:pos="127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805,100 (See Item 4)</w:t>
      </w: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805,100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142" w:right="1440" w:bottom="0" w:gutter="0" w:footer="0" w:header="0"/>
        </w:sectPr>
      </w:pPr>
    </w:p>
    <w:bookmarkStart w:id="3" w:name="page4"/>
    <w:bookmarkEnd w:id="3"/>
    <w:p>
      <w:pPr>
        <w:ind w:left="640" w:hanging="632"/>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5" w:lineRule="exact"/>
        <w:rPr>
          <w:sz w:val="20"/>
          <w:szCs w:val="20"/>
          <w:color w:val="auto"/>
        </w:rPr>
      </w:pPr>
    </w:p>
    <w:p>
      <w:pPr>
        <w:ind w:left="540" w:right="8099" w:hanging="532"/>
        <w:spacing w:after="0" w:line="536" w:lineRule="auto"/>
        <w:tabs>
          <w:tab w:leader="none" w:pos="5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Toro Company</w:t>
      </w: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0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8111 Lyndale Avenue South Bloomington, MN 55420</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Templeton Global Advisors Limited</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(ii), and (iii):</w:t>
      </w:r>
    </w:p>
    <w:p>
      <w:pPr>
        <w:spacing w:after="0" w:line="4" w:lineRule="exact"/>
        <w:rPr>
          <w:rFonts w:ascii="Courier New" w:cs="Courier New" w:eastAsia="Courier New" w:hAnsi="Courier New"/>
          <w:sz w:val="18"/>
          <w:szCs w:val="18"/>
          <w:color w:val="auto"/>
        </w:rPr>
      </w:pPr>
    </w:p>
    <w:p>
      <w:pPr>
        <w:ind w:left="540" w:right="6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16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4" w:lineRule="exact"/>
        <w:rPr>
          <w:rFonts w:ascii="Courier New" w:cs="Courier New" w:eastAsia="Courier New" w:hAnsi="Courier New"/>
          <w:sz w:val="18"/>
          <w:szCs w:val="18"/>
          <w:color w:val="auto"/>
        </w:rPr>
      </w:pPr>
    </w:p>
    <w:p>
      <w:pPr>
        <w:ind w:left="540" w:right="6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Lyford Cay, P.O. Box N-7759 Nassau, Bahamas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Delaware</w:t>
      </w:r>
    </w:p>
    <w:p>
      <w:pPr>
        <w:ind w:left="540"/>
        <w:spacing w:after="0" w:line="238" w:lineRule="auto"/>
        <w:rPr>
          <w:sz w:val="20"/>
          <w:szCs w:val="20"/>
          <w:color w:val="auto"/>
        </w:rPr>
      </w:pPr>
      <w:r>
        <w:rPr>
          <w:rFonts w:ascii="Courier New" w:cs="Courier New" w:eastAsia="Courier New" w:hAnsi="Courier New"/>
          <w:sz w:val="18"/>
          <w:szCs w:val="18"/>
          <w:color w:val="auto"/>
        </w:rPr>
        <w:t>(ii) and (iii): USA</w:t>
      </w:r>
    </w:p>
    <w:p>
      <w:pPr>
        <w:ind w:left="540"/>
        <w:spacing w:after="0"/>
        <w:rPr>
          <w:sz w:val="20"/>
          <w:szCs w:val="20"/>
          <w:color w:val="auto"/>
        </w:rPr>
      </w:pPr>
      <w:r>
        <w:rPr>
          <w:rFonts w:ascii="Courier New" w:cs="Courier New" w:eastAsia="Courier New" w:hAnsi="Courier New"/>
          <w:sz w:val="18"/>
          <w:szCs w:val="18"/>
          <w:color w:val="auto"/>
        </w:rPr>
        <w:t>(iv): Commonwealth of the Bahamas</w:t>
      </w:r>
    </w:p>
    <w:p>
      <w:pPr>
        <w:spacing w:after="0" w:line="206" w:lineRule="exact"/>
        <w:rPr>
          <w:sz w:val="20"/>
          <w:szCs w:val="20"/>
          <w:color w:val="auto"/>
        </w:rPr>
      </w:pPr>
    </w:p>
    <w:p>
      <w:pPr>
        <w:ind w:left="540" w:right="6639" w:hanging="532"/>
        <w:spacing w:after="0" w:line="536" w:lineRule="auto"/>
        <w:tabs>
          <w:tab w:leader="none" w:pos="5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$ 1</w:t>
      </w:r>
    </w:p>
    <w:p>
      <w:pPr>
        <w:ind w:left="540" w:right="8319" w:hanging="532"/>
        <w:spacing w:after="0" w:line="558" w:lineRule="auto"/>
        <w:tabs>
          <w:tab w:leader="none" w:pos="5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891092108</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259" w:firstLine="523"/>
        <w:spacing w:after="0" w:line="235" w:lineRule="auto"/>
        <w:tabs>
          <w:tab w:leader="none" w:pos="20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7"/>
        <w:spacing w:after="0"/>
        <w:tabs>
          <w:tab w:leader="none" w:pos="200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16" w:lineRule="exact"/>
        <w:rPr>
          <w:rFonts w:ascii="Courier New" w:cs="Courier New" w:eastAsia="Courier New" w:hAnsi="Courier New"/>
          <w:sz w:val="16"/>
          <w:szCs w:val="16"/>
          <w:color w:val="auto"/>
        </w:rPr>
      </w:pPr>
    </w:p>
    <w:p>
      <w:pPr>
        <w:ind w:left="1480" w:hanging="524"/>
        <w:spacing w:after="0" w:line="238" w:lineRule="auto"/>
        <w:tabs>
          <w:tab w:leader="none" w:pos="14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Templeton Global Advisors Limited</w:t>
      </w:r>
    </w:p>
    <w:p>
      <w:pPr>
        <w:ind w:left="2000" w:hanging="517"/>
        <w:spacing w:after="0" w:line="238" w:lineRule="auto"/>
        <w:tabs>
          <w:tab w:leader="none" w:pos="200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FMAI are exercised independently from FRI, its parent holding company, and from all</w:t>
      </w:r>
    </w:p>
    <w:p>
      <w:pPr>
        <w:sectPr>
          <w:pgSz w:w="11900" w:h="16838" w:orient="portrait"/>
          <w:cols w:equalWidth="0" w:num="1">
            <w:col w:w="10219"/>
          </w:cols>
          <w:pgMar w:left="240" w:top="136" w:right="1440" w:bottom="0" w:gutter="0" w:footer="0" w:header="0"/>
        </w:sectPr>
      </w:pPr>
    </w:p>
    <w:bookmarkStart w:id="4" w:name="page5"/>
    <w:bookmarkEnd w:id="4"/>
    <w:p>
      <w:pPr>
        <w:ind w:right="3259"/>
        <w:spacing w:after="0" w:line="237" w:lineRule="auto"/>
        <w:rPr>
          <w:sz w:val="20"/>
          <w:szCs w:val="20"/>
          <w:color w:val="auto"/>
        </w:rPr>
      </w:pPr>
      <w:r>
        <w:rPr>
          <w:rFonts w:ascii="Courier New" w:cs="Courier New" w:eastAsia="Courier New" w:hAnsi="Courier New"/>
          <w:sz w:val="18"/>
          <w:szCs w:val="18"/>
          <w:color w:val="auto"/>
        </w:rPr>
        <w:t>other investment advisor subsidiaries of FRI (FRI, its affiliates and investment advisor subsidiaries other than FMAI are collectively referred to herein as "FRI affiliates"). Furthermore, FMAI and FRI internal policies and procedures establish informational barriers that prevent the flow between FMAI and the FRI affiliates of information that relates to the voting and investment powers over the securities owned by their respective advisory clients. Consequently, FMAI and the FRI affiliates are each reporting the securities over which they hold investment and voting power separately from each other.</w:t>
      </w:r>
    </w:p>
    <w:p>
      <w:pPr>
        <w:spacing w:after="0" w:line="215"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10" w:lineRule="exact"/>
        <w:rPr>
          <w:sz w:val="20"/>
          <w:szCs w:val="20"/>
          <w:color w:val="auto"/>
        </w:rPr>
      </w:pPr>
    </w:p>
    <w:p>
      <w:pPr>
        <w:ind w:left="1060" w:right="6739" w:hanging="736"/>
        <w:spacing w:after="0" w:line="470" w:lineRule="auto"/>
        <w:tabs>
          <w:tab w:leader="none" w:pos="74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828,100</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ind w:left="740" w:hanging="416"/>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9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12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r>
      <w:tr>
        <w:trPr>
          <w:trHeight w:val="203"/>
        </w:trPr>
        <w:tc>
          <w:tcPr>
            <w:tcW w:w="3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1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Rupert H. Johnson, Jr.:</w:t>
            </w:r>
          </w:p>
        </w:tc>
        <w:tc>
          <w:tcPr>
            <w:tcW w:w="1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Global Advisors Limited:</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805,100</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Management Limited:</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23,000</w:t>
            </w:r>
          </w:p>
        </w:tc>
      </w:tr>
    </w:tbl>
    <w:p>
      <w:pPr>
        <w:spacing w:after="0" w:line="201" w:lineRule="exact"/>
        <w:rPr>
          <w:sz w:val="20"/>
          <w:szCs w:val="20"/>
          <w:color w:val="auto"/>
        </w:rPr>
      </w:pPr>
    </w:p>
    <w:p>
      <w:pPr>
        <w:ind w:left="960" w:hanging="531"/>
        <w:spacing w:after="0"/>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74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Franklin Resources, Inc.:</w:t>
            </w:r>
          </w:p>
        </w:tc>
        <w:tc>
          <w:tcPr>
            <w:tcW w:w="232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1680" w:type="dxa"/>
            <w:vAlign w:val="bottom"/>
          </w:tcPr>
          <w:p>
            <w:pPr>
              <w:spacing w:after="0"/>
              <w:rPr>
                <w:sz w:val="17"/>
                <w:szCs w:val="17"/>
                <w:color w:val="auto"/>
              </w:rPr>
            </w:pPr>
          </w:p>
        </w:tc>
        <w:tc>
          <w:tcPr>
            <w:tcW w:w="23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Rupert H. Johnson,</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23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Templeton</w:t>
            </w:r>
          </w:p>
        </w:tc>
        <w:tc>
          <w:tcPr>
            <w:tcW w:w="26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Global Advisors Limited:</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805,100</w:t>
            </w:r>
          </w:p>
        </w:tc>
      </w:tr>
      <w:tr>
        <w:trPr>
          <w:trHeight w:val="203"/>
        </w:trPr>
        <w:tc>
          <w:tcPr>
            <w:tcW w:w="90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Templeton</w:t>
            </w:r>
          </w:p>
        </w:tc>
        <w:tc>
          <w:tcPr>
            <w:tcW w:w="26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Management Limited:</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23,000</w:t>
            </w:r>
          </w:p>
        </w:tc>
      </w:tr>
      <w:tr>
        <w:trPr>
          <w:trHeight w:val="405"/>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(iv)</w:t>
            </w:r>
          </w:p>
        </w:tc>
        <w:tc>
          <w:tcPr>
            <w:tcW w:w="1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Shared power</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dispose or to direct the disposition of</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Five Percent or Less of a Class</w:t>
            </w:r>
          </w:p>
        </w:tc>
      </w:tr>
      <w:tr>
        <w:trPr>
          <w:trHeight w:val="203"/>
        </w:trPr>
        <w:tc>
          <w:tcPr>
            <w:tcW w:w="296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If this statement is</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being filed to report the fact that as</w:t>
            </w:r>
          </w:p>
        </w:tc>
      </w:tr>
      <w:tr>
        <w:trPr>
          <w:trHeight w:val="203"/>
        </w:trPr>
        <w:tc>
          <w:tcPr>
            <w:tcW w:w="1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of the date</w:t>
            </w:r>
          </w:p>
        </w:tc>
        <w:tc>
          <w:tcPr>
            <w:tcW w:w="50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hereof the reporting person has ceased to be</w:t>
            </w:r>
          </w:p>
        </w:tc>
      </w:tr>
      <w:tr>
        <w:trPr>
          <w:trHeight w:val="203"/>
        </w:trPr>
        <w:tc>
          <w:tcPr>
            <w:tcW w:w="228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the beneficial</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of more than five percent of the class</w:t>
            </w:r>
          </w:p>
        </w:tc>
      </w:tr>
      <w:tr>
        <w:trPr>
          <w:trHeight w:val="203"/>
        </w:trPr>
        <w:tc>
          <w:tcPr>
            <w:tcW w:w="228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of securities,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following [</w:t>
            </w:r>
          </w:p>
        </w:tc>
        <w:tc>
          <w:tcPr>
            <w:tcW w:w="232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57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w:t>
      </w:r>
    </w:p>
    <w:p>
      <w:pPr>
        <w:spacing w:after="0" w:line="210" w:lineRule="exact"/>
        <w:rPr>
          <w:sz w:val="20"/>
          <w:szCs w:val="20"/>
          <w:color w:val="auto"/>
        </w:rPr>
      </w:pPr>
    </w:p>
    <w:p>
      <w:pPr>
        <w:ind w:left="740" w:right="325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5" w:name="page6"/>
    <w:bookmarkEnd w:id="5"/>
    <w:tbl>
      <w:tblPr>
        <w:tblLayout w:type="fixed"/>
        <w:tblInd w:w="96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Templeton</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Global Advisors Limited</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3(e)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Management Limited</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3(e)</w:t>
            </w:r>
          </w:p>
        </w:tc>
      </w:tr>
    </w:tbl>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3,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Templeton Global Advisors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S\DEBORAH R. GATZEK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Deborah R. Gatzek</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Senior Vice President &amp; Assistant Secretary, Franklin Resources, Inc.</w:t>
      </w:r>
    </w:p>
    <w:p>
      <w:pPr>
        <w:spacing w:after="0" w:line="208"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Templeton Global Advisors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hereby appoints DEBORAH R. GATZEK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79" w:lineRule="auto"/>
        <w:rPr>
          <w:sz w:val="20"/>
          <w:szCs w:val="20"/>
          <w:color w:val="auto"/>
        </w:rPr>
      </w:pPr>
      <w:r>
        <w:rPr>
          <w:rFonts w:ascii="Courier New" w:cs="Courier New" w:eastAsia="Courier New" w:hAnsi="Courier New"/>
          <w:sz w:val="16"/>
          <w:szCs w:val="16"/>
          <w:color w:val="auto"/>
        </w:rPr>
        <w:t>RUPERT H. JOHNSON, JR. hereby appoints DEBORAH R. GATZEK his true and lawful attorney-in-fact and agent to execute and file with the Securities and Exchange Commission any Schedule 13G, any amendments</w:t>
      </w:r>
    </w:p>
    <w:p>
      <w:pPr>
        <w:sectPr>
          <w:pgSz w:w="11900" w:h="16838" w:orient="portrait"/>
          <w:cols w:equalWidth="0" w:num="1">
            <w:col w:w="10219"/>
          </w:cols>
          <w:pgMar w:left="240" w:top="339" w:right="1440" w:bottom="0" w:gutter="0" w:footer="0" w:header="0"/>
        </w:sectPr>
      </w:pPr>
    </w:p>
    <w:bookmarkStart w:id="6" w:name="page7"/>
    <w:bookmarkEnd w:id="6"/>
    <w:p>
      <w:pPr>
        <w:ind w:right="3259"/>
        <w:spacing w:after="0" w:line="237" w:lineRule="auto"/>
        <w:rPr>
          <w:sz w:val="20"/>
          <w:szCs w:val="20"/>
          <w:color w:val="auto"/>
        </w:rPr>
      </w:pPr>
      <w:r>
        <w:rPr>
          <w:rFonts w:ascii="Courier New" w:cs="Courier New" w:eastAsia="Courier New" w:hAnsi="Courier New"/>
          <w:sz w:val="18"/>
          <w:szCs w:val="18"/>
          <w:color w:val="auto"/>
        </w:rPr>
        <w:t>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18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February 3,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Templeton Global Advisors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S\DEBORAH R. GATZEK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Deborah R. Gatzek</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Senior Vice President &amp; Assistant Secretary, Franklin Resources, Inc.</w:t>
      </w:r>
    </w:p>
    <w:p>
      <w:pPr>
        <w:spacing w:after="0" w:line="208"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Templeton Global Advisors Limited</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decimal"/>
      <w:start w:val="2"/>
    </w:lvl>
  </w:abstractNum>
  <w:abstractNum w:abstractNumId="2">
    <w:nsid w:val="628C895D"/>
    <w:multiLevelType w:val="hybridMultilevel"/>
    <w:lvl w:ilvl="0">
      <w:lvlJc w:val="left"/>
      <w:lvlText w:val="%1"/>
      <w:numFmt w:val="decimal"/>
      <w:start w:val="1"/>
    </w:lvl>
    <w:lvl w:ilvl="1">
      <w:lvlJc w:val="left"/>
      <w:lvlText w:val="(%2)"/>
      <w:numFmt w:val="lowerLetter"/>
      <w:start w:val="2"/>
    </w:lvl>
  </w:abstractNum>
  <w:abstractNum w:abstractNumId="3">
    <w:nsid w:val="333AB105"/>
    <w:multiLevelType w:val="hybridMultilevel"/>
    <w:lvl w:ilvl="0">
      <w:lvlJc w:val="left"/>
      <w:lvlText w:val="%1."/>
      <w:numFmt w:val="decimal"/>
      <w:start w:val="3"/>
    </w:lvl>
    <w:lvl w:ilvl="1">
      <w:lvlJc w:val="left"/>
      <w:lvlText w:val="%2"/>
      <w:numFmt w:val="lowerLetter"/>
      <w:start w:val="1"/>
    </w:lvl>
  </w:abstractNum>
  <w:abstractNum w:abstractNumId="4">
    <w:nsid w:val="721DA317"/>
    <w:multiLevelType w:val="hybridMultilevel"/>
    <w:lvl w:ilvl="0">
      <w:lvlJc w:val="left"/>
      <w:lvlText w:val="%1"/>
      <w:numFmt w:val="decimal"/>
      <w:start w:val="1"/>
    </w:lvl>
    <w:lvl w:ilvl="1">
      <w:lvlJc w:val="left"/>
      <w:lvlText w:val="%2."/>
      <w:numFmt w:val="decimal"/>
      <w:start w:val="5"/>
    </w:lvl>
  </w:abstractNum>
  <w:abstractNum w:abstractNumId="5">
    <w:nsid w:val="2443A858"/>
    <w:multiLevelType w:val="hybridMultilevel"/>
    <w:lvl w:ilvl="0">
      <w:lvlJc w:val="left"/>
      <w:lvlText w:val="%1."/>
      <w:numFmt w:val="decimal"/>
      <w:start w:val="9"/>
    </w:lvl>
    <w:lvl w:ilvl="1">
      <w:lvlJc w:val="left"/>
      <w:lvlText w:val="%2"/>
      <w:numFmt w:val="decimal"/>
      <w:start w:val="1"/>
    </w:lvl>
  </w:abstractNum>
  <w:abstractNum w:abstractNumId="6">
    <w:nsid w:val="2D1D5AE9"/>
    <w:multiLevelType w:val="hybridMultilevel"/>
    <w:lvl w:ilvl="0">
      <w:lvlJc w:val="left"/>
      <w:lvlText w:val="%1."/>
      <w:numFmt w:val="decimal"/>
      <w:start w:val="1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2"/>
    </w:lvl>
  </w:abstractNum>
  <w:abstractNum w:abstractNumId="9">
    <w:nsid w:val="8EDBDAB"/>
    <w:multiLevelType w:val="hybridMultilevel"/>
    <w:lvl w:ilvl="0">
      <w:lvlJc w:val="left"/>
      <w:lvlText w:val="%1"/>
      <w:numFmt w:val="decimal"/>
      <w:start w:val="1"/>
    </w:lvl>
    <w:lvl w:ilvl="1">
      <w:lvlJc w:val="left"/>
      <w:lvlText w:val="(%2)"/>
      <w:numFmt w:val="lowerLetter"/>
      <w:start w:val="2"/>
    </w:lvl>
  </w:abstractNum>
  <w:abstractNum w:abstractNumId="10">
    <w:nsid w:val="79838CB2"/>
    <w:multiLevelType w:val="hybridMultilevel"/>
    <w:lvl w:ilvl="0">
      <w:lvlJc w:val="left"/>
      <w:lvlText w:val="%1."/>
      <w:numFmt w:val="decimal"/>
      <w:start w:val="3"/>
    </w:lvl>
    <w:lvl w:ilvl="1">
      <w:lvlJc w:val="left"/>
      <w:lvlText w:val="%2"/>
      <w:numFmt w:val="lowerLetter"/>
      <w:start w:val="1"/>
    </w:lvl>
  </w:abstractNum>
  <w:abstractNum w:abstractNumId="11">
    <w:nsid w:val="4353D0CD"/>
    <w:multiLevelType w:val="hybridMultilevel"/>
    <w:lvl w:ilvl="0">
      <w:lvlJc w:val="left"/>
      <w:lvlText w:val="%1"/>
      <w:numFmt w:val="decimal"/>
      <w:start w:val="1"/>
    </w:lvl>
    <w:lvl w:ilvl="1">
      <w:lvlJc w:val="left"/>
      <w:lvlText w:val="%2."/>
      <w:numFmt w:val="decimal"/>
      <w:start w:val="5"/>
    </w:lvl>
  </w:abstractNum>
  <w:abstractNum w:abstractNumId="12">
    <w:nsid w:val="B03E0C6"/>
    <w:multiLevelType w:val="hybridMultilevel"/>
    <w:lvl w:ilvl="0">
      <w:lvlJc w:val="left"/>
      <w:lvlText w:val="%1."/>
      <w:numFmt w:val="decimal"/>
      <w:start w:val="9"/>
    </w:lvl>
    <w:lvl w:ilvl="1">
      <w:lvlJc w:val="left"/>
      <w:lvlText w:val="%2"/>
      <w:numFmt w:val="decimal"/>
      <w:start w:val="1"/>
    </w:lvl>
  </w:abstractNum>
  <w:abstractNum w:abstractNumId="13">
    <w:nsid w:val="189A769B"/>
    <w:multiLevelType w:val="hybridMultilevel"/>
    <w:lvl w:ilvl="0">
      <w:lvlJc w:val="left"/>
      <w:lvlText w:val="%1."/>
      <w:numFmt w:val="decimal"/>
      <w:start w:val="12"/>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2"/>
    </w:lvl>
  </w:abstractNum>
  <w:abstractNum w:abstractNumId="16">
    <w:nsid w:val="2CA88611"/>
    <w:multiLevelType w:val="hybridMultilevel"/>
    <w:lvl w:ilvl="0">
      <w:lvlJc w:val="left"/>
      <w:lvlText w:val="%1"/>
      <w:numFmt w:val="decimal"/>
      <w:start w:val="1"/>
    </w:lvl>
    <w:lvl w:ilvl="1">
      <w:lvlJc w:val="left"/>
      <w:lvlText w:val="(%2)"/>
      <w:numFmt w:val="lowerLetter"/>
      <w:start w:val="2"/>
    </w:lvl>
  </w:abstractNum>
  <w:abstractNum w:abstractNumId="17">
    <w:nsid w:val="836C40E"/>
    <w:multiLevelType w:val="hybridMultilevel"/>
    <w:lvl w:ilvl="0">
      <w:lvlJc w:val="left"/>
      <w:lvlText w:val="%1."/>
      <w:numFmt w:val="decimal"/>
      <w:start w:val="3"/>
    </w:lvl>
    <w:lvl w:ilvl="1">
      <w:lvlJc w:val="left"/>
      <w:lvlText w:val="%2"/>
      <w:numFmt w:val="lowerLetter"/>
      <w:start w:val="1"/>
    </w:lvl>
  </w:abstractNum>
  <w:abstractNum w:abstractNumId="18">
    <w:nsid w:val="2901D82"/>
    <w:multiLevelType w:val="hybridMultilevel"/>
    <w:lvl w:ilvl="0">
      <w:lvlJc w:val="left"/>
      <w:lvlText w:val="%1"/>
      <w:numFmt w:val="decimal"/>
      <w:start w:val="1"/>
    </w:lvl>
    <w:lvl w:ilvl="1">
      <w:lvlJc w:val="left"/>
      <w:lvlText w:val="%2."/>
      <w:numFmt w:val="decimal"/>
      <w:start w:val="5"/>
    </w:lvl>
  </w:abstractNum>
  <w:abstractNum w:abstractNumId="19">
    <w:nsid w:val="3A95F874"/>
    <w:multiLevelType w:val="hybridMultilevel"/>
    <w:lvl w:ilvl="0">
      <w:lvlJc w:val="left"/>
      <w:lvlText w:val="%1."/>
      <w:numFmt w:val="decimal"/>
      <w:start w:val="9"/>
    </w:lvl>
    <w:lvl w:ilvl="1">
      <w:lvlJc w:val="left"/>
      <w:lvlText w:val="%2"/>
      <w:numFmt w:val="decimal"/>
      <w:start w:val="1"/>
    </w:lvl>
  </w:abstractNum>
  <w:abstractNum w:abstractNumId="20">
    <w:nsid w:val="8138641"/>
    <w:multiLevelType w:val="hybridMultilevel"/>
    <w:lvl w:ilvl="0">
      <w:lvlJc w:val="left"/>
      <w:lvlText w:val="%1."/>
      <w:numFmt w:val="decimal"/>
      <w:start w:val="12"/>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2"/>
    </w:lvl>
  </w:abstractNum>
  <w:abstractNum w:abstractNumId="23">
    <w:nsid w:val="737B8DDC"/>
    <w:multiLevelType w:val="hybridMultilevel"/>
    <w:lvl w:ilvl="0">
      <w:lvlJc w:val="left"/>
      <w:lvlText w:val="%1"/>
      <w:numFmt w:val="decimal"/>
      <w:start w:val="1"/>
    </w:lvl>
    <w:lvl w:ilvl="1">
      <w:lvlJc w:val="left"/>
      <w:lvlText w:val="(%2)"/>
      <w:numFmt w:val="lowerLetter"/>
      <w:start w:val="2"/>
    </w:lvl>
  </w:abstractNum>
  <w:abstractNum w:abstractNumId="24">
    <w:nsid w:val="6CEAF087"/>
    <w:multiLevelType w:val="hybridMultilevel"/>
    <w:lvl w:ilvl="0">
      <w:lvlJc w:val="left"/>
      <w:lvlText w:val="%1."/>
      <w:numFmt w:val="decimal"/>
      <w:start w:val="3"/>
    </w:lvl>
    <w:lvl w:ilvl="1">
      <w:lvlJc w:val="left"/>
      <w:lvlText w:val="%2"/>
      <w:numFmt w:val="lowerLetter"/>
      <w:start w:val="1"/>
    </w:lvl>
  </w:abstractNum>
  <w:abstractNum w:abstractNumId="25">
    <w:nsid w:val="22221A70"/>
    <w:multiLevelType w:val="hybridMultilevel"/>
    <w:lvl w:ilvl="0">
      <w:lvlJc w:val="left"/>
      <w:lvlText w:val="%1"/>
      <w:numFmt w:val="decimal"/>
      <w:start w:val="1"/>
    </w:lvl>
    <w:lvl w:ilvl="1">
      <w:lvlJc w:val="left"/>
      <w:lvlText w:val="%2."/>
      <w:numFmt w:val="decimal"/>
      <w:start w:val="5"/>
    </w:lvl>
  </w:abstractNum>
  <w:abstractNum w:abstractNumId="26">
    <w:nsid w:val="4516DDE9"/>
    <w:multiLevelType w:val="hybridMultilevel"/>
    <w:lvl w:ilvl="0">
      <w:lvlJc w:val="left"/>
      <w:lvlText w:val="%1."/>
      <w:numFmt w:val="decimal"/>
      <w:start w:val="9"/>
    </w:lvl>
    <w:lvl w:ilvl="1">
      <w:lvlJc w:val="left"/>
      <w:lvlText w:val="%2"/>
      <w:numFmt w:val="decimal"/>
      <w:start w:val="1"/>
    </w:lvl>
  </w:abstractNum>
  <w:abstractNum w:abstractNumId="27">
    <w:nsid w:val="3006C83E"/>
    <w:multiLevelType w:val="hybridMultilevel"/>
    <w:lvl w:ilvl="0">
      <w:lvlJc w:val="left"/>
      <w:lvlText w:val="%1."/>
      <w:numFmt w:val="decimal"/>
      <w:start w:val="12"/>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4"/>
    </w:lvl>
  </w:abstractNum>
  <w:abstractNum w:abstractNumId="31">
    <w:nsid w:val="440BADFC"/>
    <w:multiLevelType w:val="hybridMultilevel"/>
    <w:lvl w:ilvl="0">
      <w:lvlJc w:val="left"/>
      <w:lvlText w:val="(%1)"/>
      <w:numFmt w:val="lowerLetter"/>
      <w:start w:val="9"/>
    </w:lvl>
    <w:lvl w:ilvl="1">
      <w:lvlJc w:val="left"/>
      <w:lvlText w:val="(%2)"/>
      <w:numFmt w:val="lowerLetter"/>
      <w:start w:val="7"/>
    </w:lvl>
  </w:abstractNum>
  <w:abstractNum w:abstractNumId="32">
    <w:nsid w:val="5072367"/>
    <w:multiLevelType w:val="hybridMultilevel"/>
    <w:lvl w:ilvl="0">
      <w:lvlJc w:val="left"/>
      <w:lvlText w:val="(%1)"/>
      <w:numFmt w:val="lowerLetter"/>
      <w:start w:val="35"/>
    </w:lvl>
    <w:lvl w:ilvl="1">
      <w:lvlJc w:val="left"/>
      <w:lvlText w:val="%2"/>
      <w:numFmt w:val="lowerLetter"/>
      <w:start w:val="1"/>
    </w:lvl>
  </w:abstractNum>
  <w:abstractNum w:abstractNumId="33">
    <w:nsid w:val="3804823E"/>
    <w:multiLevelType w:val="hybridMultilevel"/>
    <w:lvl w:ilvl="0">
      <w:lvlJc w:val="left"/>
      <w:lvlText w:val="(%1)"/>
      <w:numFmt w:val="lowerLetter"/>
      <w:start w:val="7"/>
    </w:lvl>
  </w:abstractNum>
  <w:abstractNum w:abstractNumId="34">
    <w:nsid w:val="77465F01"/>
    <w:multiLevelType w:val="hybridMultilevel"/>
    <w:lvl w:ilvl="0">
      <w:lvlJc w:val="left"/>
      <w:lvlText w:val="%1"/>
      <w:numFmt w:val="lowerRoman"/>
      <w:start w:val="1"/>
    </w:lvl>
    <w:lvl w:ilvl="1">
      <w:lvlJc w:val="left"/>
      <w:lvlText w:val="(%2)"/>
      <w:numFmt w:val="lowerLetter"/>
      <w:start w:val="7"/>
    </w:lvl>
  </w:abstractNum>
  <w:abstractNum w:abstractNumId="35">
    <w:nsid w:val="7724C67E"/>
    <w:multiLevelType w:val="hybridMultilevel"/>
    <w:lvl w:ilvl="0">
      <w:lvlJc w:val="left"/>
      <w:lvlText w:val="(%1)"/>
      <w:numFmt w:val="lowerRoman"/>
      <w:start w:val="4"/>
    </w:lvl>
    <w:lvl w:ilvl="1">
      <w:lvlJc w:val="left"/>
      <w:lvlText w:val="(%2)"/>
      <w:numFmt w:val="lowerLetter"/>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lowerLetter"/>
      <w:start w:val="3"/>
    </w:lvl>
    <w:lvl w:ilvl="1">
      <w:lvlJc w:val="left"/>
      <w:lvlText w:val="(%2)"/>
      <w:numFmt w:val="lowerLetter"/>
      <w:start w:val="9"/>
    </w:lvl>
  </w:abstractNum>
  <w:abstractNum w:abstractNumId="38">
    <w:nsid w:val="5E884AD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2019-12-13T13:38:06Z</dcterms:created>
  <dcterms:modified xsi:type="dcterms:W3CDTF">2019-12-13T13:38:06Z</dcterms:modified>
</cp:coreProperties>
</file>