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THULIN INGE G</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859</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right="159"/>
              <w:spacing w:after="0"/>
              <w:rPr>
                <w:sz w:val="20"/>
                <w:szCs w:val="20"/>
                <w:color w:val="auto"/>
              </w:rPr>
            </w:pPr>
            <w:r>
              <w:rPr>
                <w:rFonts w:ascii="Arial" w:cs="Arial" w:eastAsia="Arial" w:hAnsi="Arial"/>
                <w:sz w:val="17"/>
                <w:szCs w:val="17"/>
                <w:color w:val="0000FF"/>
              </w:rPr>
              <w:t>2,330.088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0" w:type="dxa"/>
            <w:vAlign w:val="bottom"/>
            <w:gridSpan w:val="3"/>
          </w:tcPr>
          <w:p>
            <w:pPr>
              <w:jc w:val="right"/>
              <w:ind w:right="399"/>
              <w:spacing w:after="0"/>
              <w:rPr>
                <w:sz w:val="20"/>
                <w:szCs w:val="20"/>
                <w:color w:val="auto"/>
              </w:rPr>
            </w:pPr>
            <w:r>
              <w:rPr>
                <w:rFonts w:ascii="Arial" w:cs="Arial" w:eastAsia="Arial" w:hAnsi="Arial"/>
                <w:sz w:val="17"/>
                <w:szCs w:val="17"/>
                <w:color w:val="0000FF"/>
              </w:rPr>
              <w:t>3,119</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(3)</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(4)</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40" w:right="1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19.49 common stock units acquired by the reporting person under the dividend reinvestment feature of The Toro Company Deferred Compensation Plan for Non-Employee Directors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Inge G. Thulin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Inge G. Thulin</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May 13, 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7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2019-12-17T00:12:08Z</dcterms:created>
  <dcterms:modified xsi:type="dcterms:W3CDTF">2019-12-17T00:12:08Z</dcterms:modified>
</cp:coreProperties>
</file>