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001-08649</w:t>
        </w:r>
      </w:hyperlink>
    </w:p>
    <w:p>
      <w:pPr>
        <w:spacing w:after="0" w:line="125" w:lineRule="exact"/>
        <w:rPr>
          <w:sz w:val="24"/>
          <w:szCs w:val="24"/>
          <w:color w:val="auto"/>
        </w:rPr>
      </w:pPr>
    </w:p>
    <w:p>
      <w:pPr>
        <w:ind w:left="2720"/>
        <w:spacing w:after="0"/>
        <w:tabs>
          <w:tab w:leader="none" w:pos="36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TORO CO</w:t>
        </w:r>
      </w:hyperlink>
    </w:p>
    <w:p>
      <w:pPr>
        <w:spacing w:after="0" w:line="44"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380"/>
        <w:spacing w:after="0"/>
        <w:rPr>
          <w:sz w:val="20"/>
          <w:szCs w:val="20"/>
          <w:color w:val="auto"/>
        </w:rPr>
      </w:pPr>
      <w:r>
        <w:rPr>
          <w:rFonts w:ascii="Arial" w:cs="Arial" w:eastAsia="Arial" w:hAnsi="Arial"/>
          <w:sz w:val="22"/>
          <w:szCs w:val="22"/>
          <w:color w:val="auto"/>
        </w:rPr>
        <w:t>Address: 8111 LYNDALE AVE SOUTH</w:t>
      </w:r>
    </w:p>
    <w:p>
      <w:pPr>
        <w:spacing w:after="0" w:line="44" w:lineRule="exact"/>
        <w:rPr>
          <w:sz w:val="24"/>
          <w:szCs w:val="24"/>
          <w:color w:val="auto"/>
        </w:rPr>
      </w:pPr>
    </w:p>
    <w:p>
      <w:pPr>
        <w:ind w:left="3200"/>
        <w:spacing w:after="0"/>
        <w:rPr>
          <w:sz w:val="20"/>
          <w:szCs w:val="20"/>
          <w:color w:val="auto"/>
        </w:rPr>
      </w:pPr>
      <w:r>
        <w:rPr>
          <w:rFonts w:ascii="Arial" w:cs="Arial" w:eastAsia="Arial" w:hAnsi="Arial"/>
          <w:sz w:val="22"/>
          <w:szCs w:val="22"/>
          <w:color w:val="auto"/>
        </w:rPr>
        <w:t>BLOOMINGTON MINNESOTA 55420-1196</w:t>
      </w:r>
    </w:p>
    <w:p>
      <w:pPr>
        <w:spacing w:after="0" w:line="44" w:lineRule="exact"/>
        <w:rPr>
          <w:sz w:val="24"/>
          <w:szCs w:val="24"/>
          <w:color w:val="auto"/>
        </w:rPr>
      </w:pPr>
    </w:p>
    <w:tbl>
      <w:tblPr>
        <w:tblLayout w:type="fixed"/>
        <w:tblInd w:w="1480" w:type="dxa"/>
        <w:tblCellMar>
          <w:top w:w="0" w:type="dxa"/>
          <w:left w:w="0" w:type="dxa"/>
          <w:bottom w:w="0" w:type="dxa"/>
          <w:right w:w="0" w:type="dxa"/>
        </w:tblCellMar>
      </w:tblPr>
      <w:tr>
        <w:trPr>
          <w:trHeight w:val="275"/>
        </w:trPr>
        <w:tc>
          <w:tcPr>
            <w:tcW w:w="3740" w:type="dxa"/>
            <w:vAlign w:val="bottom"/>
          </w:tcPr>
          <w:p>
            <w:pPr>
              <w:spacing w:after="0"/>
              <w:rPr>
                <w:sz w:val="20"/>
                <w:szCs w:val="20"/>
                <w:color w:val="auto"/>
              </w:rPr>
            </w:pPr>
            <w:r>
              <w:rPr>
                <w:rFonts w:ascii="Arial" w:cs="Arial" w:eastAsia="Arial" w:hAnsi="Arial"/>
                <w:sz w:val="22"/>
                <w:szCs w:val="22"/>
                <w:color w:val="auto"/>
              </w:rPr>
              <w:t>Telephone number:</w:t>
            </w:r>
          </w:p>
        </w:tc>
        <w:tc>
          <w:tcPr>
            <w:tcW w:w="3320" w:type="dxa"/>
            <w:vAlign w:val="bottom"/>
          </w:tcPr>
          <w:p>
            <w:pPr>
              <w:jc w:val="right"/>
              <w:spacing w:after="0"/>
              <w:rPr>
                <w:sz w:val="20"/>
                <w:szCs w:val="20"/>
                <w:color w:val="auto"/>
              </w:rPr>
            </w:pPr>
            <w:r>
              <w:rPr>
                <w:rFonts w:ascii="Arial" w:cs="Arial" w:eastAsia="Arial" w:hAnsi="Arial"/>
                <w:sz w:val="22"/>
                <w:szCs w:val="22"/>
                <w:color w:val="auto"/>
              </w:rPr>
              <w:t>6,128,888,801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2008-06-17</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Paras Madho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9"/>
          <w:szCs w:val="19"/>
          <w:color w:val="auto"/>
        </w:rPr>
        <w:t>The New York Stock Exchange hereby notifies the SEC of its intention to remove the entire class of the stated securities from listing and registration on the Exchange at the opening of business on June 27, 2008, pursuant to the provisions of Rule 12d2-2 (a).</w:t>
      </w:r>
    </w:p>
    <w:p>
      <w:pPr>
        <w:ind w:right="20" w:firstLine="8"/>
        <w:spacing w:after="0" w:line="233"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X ] 17 CFR 240.12d2-2 (a) (4) That all rights pertaining to the entire class of this security were extinguished on June 16, 2008. Pursuant to the terms of the Rights of The Toro Company, the Rights expired and became null and void on June 16, 2008. The Exchange also notifies the Securities and Exchange Commission that as a result of the above indicated conditions this security was suspended from trading on June 16, 2008.</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8649" TargetMode="External"/><Relationship Id="rId10"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2019-12-13T13:41:41Z</dcterms:created>
  <dcterms:modified xsi:type="dcterms:W3CDTF">2019-12-13T13:41:41Z</dcterms:modified>
</cp:coreProperties>
</file>