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1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Manager, Exmark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012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01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6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7,915.7986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03/18/2005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7,715.7986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41.73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7,515.7986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38.74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7,265.7986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40.7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5"/>
                <w:vertAlign w:val="subscript"/>
              </w:rPr>
              <w:t>7,055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(1)(4)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773.224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open market sale transactions of shares of common stock not previously reported by the reporting person to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deduction of 175 shares of common stock erroneously attributed to the reporting person's direct holdings of common stock as a result of the company's two-for-one stock split paid on April 12, 2005, on the 175 shares of common stock sold by the reporting person on December 20, 2004.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deduction of 100 shares of common stock erroneously attributed to the reporting person's direct holdings of common stock as a result of the company's two-for-one stock split paid on April 12, 2005, on the 100 shares of common stock sold by the reporting person on March 18, 2005.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deduction of 10.7986 shares of common stock erroneously attributed to the reporting person's direct holdings of common stock as a result of an administrative error.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2.1585 shares acquired on January 11, 2008, 2.794 shares acquired on April 11, 2008 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3.727 shares acquired on July 11, 2008 under the dividend reinvestment feature of The Toro Company Investment, Savings &amp; ESOP; and 68.091 shares acquired on February 25, 2008 through contributions to The Toro Company Investment, Savings &amp; ESOP.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07/29/2008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2019-12-16T21:15:57Z</dcterms:created>
  <dcterms:modified xsi:type="dcterms:W3CDTF">2019-12-16T21:15:57Z</dcterms:modified>
</cp:coreProperties>
</file>