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BROWN WILLIAM E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12/07/2017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Group VP, Res &amp; Cont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12/07/2017</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9,103</w:t>
            </w:r>
            <w:r>
              <w:rPr>
                <w:rFonts w:ascii="Arial" w:cs="Arial" w:eastAsia="Arial" w:hAnsi="Arial"/>
                <w:sz w:val="22"/>
                <w:szCs w:val="22"/>
                <w:color w:val="008000"/>
                <w:w w:val="89"/>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1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9,103</w:t>
            </w: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gridSpan w:val="2"/>
          </w:tcPr>
          <w:p>
            <w:pPr>
              <w:jc w:val="right"/>
              <w:ind w:right="179"/>
              <w:spacing w:after="0"/>
              <w:rPr>
                <w:sz w:val="20"/>
                <w:szCs w:val="20"/>
                <w:color w:val="auto"/>
              </w:rPr>
            </w:pPr>
            <w:r>
              <w:rPr>
                <w:rFonts w:ascii="Arial" w:cs="Arial" w:eastAsia="Arial" w:hAnsi="Arial"/>
                <w:sz w:val="17"/>
                <w:szCs w:val="17"/>
                <w:color w:val="0000FF"/>
              </w:rPr>
              <w:t>181,232.352</w:t>
            </w:r>
          </w:p>
        </w:tc>
        <w:tc>
          <w:tcPr>
            <w:tcW w:w="30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ind w:right="239"/>
              <w:spacing w:after="0" w:line="214" w:lineRule="exact"/>
              <w:rPr>
                <w:sz w:val="20"/>
                <w:szCs w:val="20"/>
                <w:color w:val="auto"/>
              </w:rPr>
            </w:pPr>
            <w:r>
              <w:rPr>
                <w:rFonts w:ascii="Arial" w:cs="Arial" w:eastAsia="Arial" w:hAnsi="Arial"/>
                <w:sz w:val="17"/>
                <w:szCs w:val="17"/>
                <w:color w:val="0000FF"/>
              </w:rPr>
              <w:t>120.615</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0"/>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65.93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12/08/2017</w:t>
            </w:r>
          </w:p>
        </w:tc>
        <w:tc>
          <w:tcPr>
            <w:tcW w:w="118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19,800</w:t>
            </w:r>
          </w:p>
        </w:tc>
        <w:tc>
          <w:tcPr>
            <w:tcW w:w="340" w:type="dxa"/>
            <w:vAlign w:val="bottom"/>
          </w:tcPr>
          <w:p>
            <w:pPr>
              <w:spacing w:after="0"/>
              <w:rPr>
                <w:sz w:val="17"/>
                <w:szCs w:val="17"/>
                <w:color w:val="auto"/>
              </w:rPr>
            </w:pPr>
          </w:p>
        </w:tc>
        <w:tc>
          <w:tcPr>
            <w:tcW w:w="780" w:type="dxa"/>
            <w:vAlign w:val="bottom"/>
          </w:tcPr>
          <w:p>
            <w:pPr>
              <w:ind w:left="260"/>
              <w:spacing w:after="0"/>
              <w:rPr>
                <w:sz w:val="20"/>
                <w:szCs w:val="20"/>
                <w:color w:val="auto"/>
              </w:rPr>
            </w:pPr>
            <w:r>
              <w:rPr>
                <w:rFonts w:ascii="Arial" w:cs="Arial" w:eastAsia="Arial" w:hAnsi="Arial"/>
                <w:sz w:val="11"/>
                <w:szCs w:val="11"/>
                <w:color w:val="008000"/>
              </w:rPr>
              <w:t>(3)</w:t>
            </w:r>
          </w:p>
        </w:tc>
        <w:tc>
          <w:tcPr>
            <w:tcW w:w="740" w:type="dxa"/>
            <w:vAlign w:val="bottom"/>
          </w:tcPr>
          <w:p>
            <w:pPr>
              <w:ind w:left="40"/>
              <w:spacing w:after="0"/>
              <w:rPr>
                <w:sz w:val="20"/>
                <w:szCs w:val="20"/>
                <w:color w:val="auto"/>
              </w:rPr>
            </w:pPr>
            <w:r>
              <w:rPr>
                <w:rFonts w:ascii="Arial" w:cs="Arial" w:eastAsia="Arial" w:hAnsi="Arial"/>
                <w:sz w:val="13"/>
                <w:szCs w:val="13"/>
                <w:color w:val="0000FF"/>
              </w:rPr>
              <w:t>12/08/2027</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19,800</w:t>
            </w:r>
          </w:p>
        </w:tc>
        <w:tc>
          <w:tcPr>
            <w:tcW w:w="78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40"/>
              <w:spacing w:after="0"/>
              <w:rPr>
                <w:sz w:val="20"/>
                <w:szCs w:val="20"/>
                <w:color w:val="auto"/>
              </w:rPr>
            </w:pPr>
            <w:r>
              <w:rPr>
                <w:rFonts w:ascii="Arial" w:cs="Arial" w:eastAsia="Arial" w:hAnsi="Arial"/>
                <w:sz w:val="13"/>
                <w:szCs w:val="13"/>
                <w:color w:val="0000FF"/>
              </w:rPr>
              <w:t>19,800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2015 to Fiscal 2017 Performance Period under The Toro Company Amended and Restated 2010 Equity and Incentive Plan, as amended and restated, as approved by the issuer's Compensation &amp; Human Resources Committee of its Board of Directors on December 5, 2017, and which was conditioned upon and subject to confirmation by the issuer's Fiscal 2017 financial results that were released on December 7, 2017.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9" w:lineRule="exact"/>
        <w:rPr>
          <w:rFonts w:ascii="Arial" w:cs="Arial" w:eastAsia="Arial" w:hAnsi="Arial"/>
          <w:sz w:val="12"/>
          <w:szCs w:val="12"/>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0.335 net shares of common stock acquired by the reporting person since the date of his last report acquired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12/11/2017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2019-12-23T21:12:32Z</dcterms:created>
  <dcterms:modified xsi:type="dcterms:W3CDTF">2019-12-23T21:12:32Z</dcterms:modified>
</cp:coreProperties>
</file>