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41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1-8649</w:t>
            </w:r>
          </w:p>
        </w:tc>
        <w:tc>
          <w:tcPr>
            <w:tcW w:w="32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41-0580470</w:t>
            </w:r>
          </w:p>
        </w:tc>
        <w:tc>
          <w:tcPr>
            <w:tcW w:w="0" w:type="dxa"/>
            <w:vAlign w:val="bottom"/>
          </w:tcPr>
          <w:p>
            <w:pPr>
              <w:spacing w:after="0"/>
              <w:rPr>
                <w:sz w:val="1"/>
                <w:szCs w:val="1"/>
                <w:color w:val="auto"/>
              </w:rPr>
            </w:pPr>
          </w:p>
        </w:tc>
      </w:tr>
      <w:tr>
        <w:trPr>
          <w:trHeight w:val="234"/>
        </w:trPr>
        <w:tc>
          <w:tcPr>
            <w:tcW w:w="4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(Commission File Number)</w:t>
            </w:r>
          </w:p>
        </w:tc>
        <w:tc>
          <w:tcPr>
            <w:tcW w:w="3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10"/>
        </w:trPr>
        <w:tc>
          <w:tcPr>
            <w:tcW w:w="41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8111 Lyndale Avenue South</w:t>
            </w:r>
          </w:p>
        </w:tc>
        <w:tc>
          <w:tcPr>
            <w:tcW w:w="2940" w:type="dxa"/>
            <w:vAlign w:val="bottom"/>
          </w:tcPr>
          <w:p>
            <w:pPr>
              <w:spacing w:after="0"/>
              <w:rPr>
                <w:sz w:val="24"/>
                <w:szCs w:val="24"/>
                <w:color w:val="auto"/>
              </w:rPr>
            </w:pPr>
          </w:p>
        </w:tc>
        <w:tc>
          <w:tcPr>
            <w:tcW w:w="328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55420</w:t>
            </w:r>
          </w:p>
        </w:tc>
        <w:tc>
          <w:tcPr>
            <w:tcW w:w="0" w:type="dxa"/>
            <w:vAlign w:val="bottom"/>
          </w:tcPr>
          <w:p>
            <w:pPr>
              <w:spacing w:after="0"/>
              <w:rPr>
                <w:sz w:val="1"/>
                <w:szCs w:val="1"/>
                <w:color w:val="auto"/>
              </w:rPr>
            </w:pPr>
          </w:p>
        </w:tc>
      </w:tr>
      <w:tr>
        <w:trPr>
          <w:trHeight w:val="130"/>
        </w:trPr>
        <w:tc>
          <w:tcPr>
            <w:tcW w:w="414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Bloomington, Minnesota</w:t>
            </w:r>
          </w:p>
        </w:tc>
        <w:tc>
          <w:tcPr>
            <w:tcW w:w="294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14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40" w:type="dxa"/>
            <w:vAlign w:val="bottom"/>
          </w:tcPr>
          <w:p>
            <w:pPr>
              <w:spacing w:after="0"/>
              <w:rPr>
                <w:sz w:val="20"/>
                <w:szCs w:val="20"/>
                <w:color w:val="auto"/>
              </w:rPr>
            </w:pPr>
          </w:p>
        </w:tc>
        <w:tc>
          <w:tcPr>
            <w:tcW w:w="32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5—Corporate Governance and Management</w:t>
      </w:r>
    </w:p>
    <w:p>
      <w:pPr>
        <w:spacing w:after="0" w:line="225" w:lineRule="exact"/>
        <w:rPr>
          <w:sz w:val="20"/>
          <w:szCs w:val="20"/>
          <w:color w:val="auto"/>
        </w:rPr>
      </w:pPr>
    </w:p>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right="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20, 2022, Bradley A. Hamilton, Group Vice President, Commercial, International, Ventrac and Irrigation Businesses, notified The Toro Company (“TTC”) of his decision to retire, effective November 1, 2022, after more than 34 years of service to TTC.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5640" w:val="left"/>
          <w:tab w:leader="none" w:pos="6400" w:val="left"/>
        </w:tabs>
        <w:rPr>
          <w:sz w:val="20"/>
          <w:szCs w:val="20"/>
          <w:color w:val="auto"/>
        </w:rPr>
      </w:pPr>
      <w:r>
        <w:rPr>
          <w:rFonts w:ascii="Times New Roman" w:cs="Times New Roman" w:eastAsia="Times New Roman" w:hAnsi="Times New Roman"/>
          <w:sz w:val="18"/>
          <w:szCs w:val="18"/>
          <w:color w:val="auto"/>
        </w:rPr>
        <w:t>Date: September 22,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6130" cy="1714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Amy E. Dahl</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Vice President,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2022-09-22T16:19:12Z</dcterms:created>
  <dcterms:modified xsi:type="dcterms:W3CDTF">2022-09-22T16:19:12Z</dcterms:modified>
</cp:coreProperties>
</file>