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8228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HARLESS KATHERINE J</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TORO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09/29/2017</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BLOOMINGTON MN</w:t>
            </w:r>
          </w:p>
        </w:tc>
        <w:tc>
          <w:tcPr>
            <w:tcW w:w="1680" w:type="dxa"/>
            <w:vAlign w:val="bottom"/>
          </w:tcPr>
          <w:p>
            <w:pPr>
              <w:jc w:val="right"/>
              <w:ind w:right="282"/>
              <w:spacing w:after="0"/>
              <w:rPr>
                <w:sz w:val="20"/>
                <w:szCs w:val="20"/>
                <w:color w:val="auto"/>
              </w:rPr>
            </w:pPr>
            <w:r>
              <w:rPr>
                <w:rFonts w:ascii="Times New Roman" w:cs="Times New Roman" w:eastAsia="Times New Roman" w:hAnsi="Times New Roman"/>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8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0000FF"/>
              </w:rPr>
              <w:t>09/29/2017</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6,000</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A</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9.2525</w:t>
            </w:r>
          </w:p>
        </w:tc>
        <w:tc>
          <w:tcPr>
            <w:tcW w:w="14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77,672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8"/>
                <w:szCs w:val="18"/>
                <w:color w:val="0000FF"/>
              </w:rPr>
              <w:t>09/29/2017</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S</w:t>
            </w:r>
          </w:p>
        </w:tc>
        <w:tc>
          <w:tcPr>
            <w:tcW w:w="7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color w:val="0000FF"/>
              </w:rPr>
              <w:t>6,000</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8"/>
              </w:rPr>
              <w:t>$</w:t>
            </w:r>
            <w:r>
              <w:rPr>
                <w:rFonts w:ascii="Times New Roman" w:cs="Times New Roman" w:eastAsia="Times New Roman" w:hAnsi="Times New Roman"/>
                <w:sz w:val="18"/>
                <w:szCs w:val="18"/>
                <w:color w:val="0000FF"/>
                <w:w w:val="88"/>
              </w:rPr>
              <w:t>61.881</w:t>
            </w:r>
            <w:r>
              <w:rPr>
                <w:rFonts w:ascii="Times New Roman" w:cs="Times New Roman" w:eastAsia="Times New Roman" w:hAnsi="Times New Roman"/>
                <w:sz w:val="22"/>
                <w:szCs w:val="22"/>
                <w:color w:val="008000"/>
                <w:w w:val="88"/>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71,672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w w:val="97"/>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4"/>
              </w:rPr>
              <w:t>6,427.708</w:t>
            </w:r>
            <w:r>
              <w:rPr>
                <w:rFonts w:ascii="Times New Roman" w:cs="Times New Roman" w:eastAsia="Times New Roman" w:hAnsi="Times New Roman"/>
                <w:sz w:val="22"/>
                <w:szCs w:val="22"/>
                <w:color w:val="008000"/>
                <w:w w:val="94"/>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40" w:type="dxa"/>
            <w:vAlign w:val="bottom"/>
            <w:gridSpan w:val="9"/>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Qualified</w:t>
            </w:r>
          </w:p>
        </w:tc>
        <w:tc>
          <w:tcPr>
            <w:tcW w:w="8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9.2525</w:t>
            </w:r>
          </w:p>
        </w:tc>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0000FF"/>
              </w:rPr>
              <w:t>09/29/2017</w:t>
            </w:r>
          </w:p>
        </w:tc>
        <w:tc>
          <w:tcPr>
            <w:tcW w:w="1140" w:type="dxa"/>
            <w:vAlign w:val="bottom"/>
          </w:tcPr>
          <w:p>
            <w:pPr>
              <w:spacing w:after="0"/>
              <w:rPr>
                <w:sz w:val="17"/>
                <w:szCs w:val="17"/>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42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6,000</w:t>
            </w: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11/02/2019</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0000FF"/>
              </w:rPr>
              <w:t>6,000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8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4,108</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of common stock were sold in multiple transactions at prices ranging from $61.86 to $61.886,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8" w:lineRule="exact"/>
        <w:rPr>
          <w:rFonts w:ascii="Times New Roman" w:cs="Times New Roman" w:eastAsia="Times New Roman" w:hAnsi="Times New Roman"/>
          <w:sz w:val="14"/>
          <w:szCs w:val="14"/>
          <w:color w:val="008000"/>
        </w:rPr>
      </w:pPr>
    </w:p>
    <w:p>
      <w:pPr>
        <w:ind w:left="40" w:right="1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15.748 common stock units acquired by the reporting person under the dividend reinvestment feature of The Toro Company Deferred Compensation Plan for Non-Employee Directors since the date of her last report.</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 vested in three equal annual installments commencing on the first anniversary of the date of grant, which was November 2, 2009.</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10/02/2017</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2019-12-23T21:08:32Z</dcterms:created>
  <dcterms:modified xsi:type="dcterms:W3CDTF">2019-12-23T21:08:32Z</dcterms:modified>
</cp:coreProperties>
</file>