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2000"/>
        <w:spacing w:after="0"/>
        <w:rPr>
          <w:sz w:val="20"/>
          <w:szCs w:val="20"/>
          <w:color w:val="auto"/>
        </w:rPr>
      </w:pPr>
      <w:r>
        <w:rPr>
          <w:rFonts w:ascii="Arial" w:cs="Arial" w:eastAsia="Arial" w:hAnsi="Arial"/>
          <w:sz w:val="18"/>
          <w:szCs w:val="18"/>
          <w:color w:val="auto"/>
        </w:rPr>
        <w:t>As filed with the Securities and Exchange Commission on June 2, 2003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333-44879</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WASHINGTON, D.C. 20549</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POST-EFFECTIVE AMENDMENT NO. 1</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w:t>
      </w:r>
    </w:p>
    <w:p>
      <w:pPr>
        <w:spacing w:after="0" w:line="186"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FORM S-8</w:t>
      </w:r>
    </w:p>
    <w:p>
      <w:pPr>
        <w:spacing w:after="0" w:line="4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REGISTRATION STATEMENT</w:t>
      </w:r>
    </w:p>
    <w:p>
      <w:pPr>
        <w:spacing w:after="0" w:line="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UNDER</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SECURITIES ACT OF 1933</w:t>
      </w:r>
    </w:p>
    <w:p>
      <w:pPr>
        <w:spacing w:after="0" w:line="184" w:lineRule="exact"/>
        <w:rPr>
          <w:sz w:val="20"/>
          <w:szCs w:val="20"/>
          <w:color w:val="auto"/>
        </w:rPr>
      </w:pPr>
    </w:p>
    <w:p>
      <w:pPr>
        <w:ind w:left="2200"/>
        <w:spacing w:after="0"/>
        <w:rPr>
          <w:sz w:val="20"/>
          <w:szCs w:val="20"/>
          <w:color w:val="auto"/>
        </w:rPr>
      </w:pPr>
      <w:r>
        <w:rPr>
          <w:rFonts w:ascii="Arial" w:cs="Arial" w:eastAsia="Arial" w:hAnsi="Arial"/>
          <w:sz w:val="43"/>
          <w:szCs w:val="43"/>
          <w:b w:val="1"/>
          <w:bCs w:val="1"/>
          <w:color w:val="auto"/>
        </w:rPr>
        <w:t>THE TORO COMPANY</w:t>
      </w:r>
    </w:p>
    <w:p>
      <w:pPr>
        <w:spacing w:after="0" w:line="25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20"/>
          </w:cols>
          <w:pgMar w:left="1440" w:top="644" w:right="239" w:bottom="1440" w:gutter="0" w:footer="0" w:header="0"/>
        </w:sectPr>
      </w:pPr>
    </w:p>
    <w:p>
      <w:pPr>
        <w:spacing w:after="0" w:line="252"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jc w:val="center"/>
        <w:ind w:right="274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0"/>
          <w:szCs w:val="20"/>
          <w:color w:val="auto"/>
        </w:rPr>
      </w:pPr>
    </w:p>
    <w:p>
      <w:pPr>
        <w:jc w:val="center"/>
        <w:ind w:right="27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700"/>
        <w:spacing w:after="0"/>
        <w:rPr>
          <w:sz w:val="20"/>
          <w:szCs w:val="20"/>
          <w:color w:val="auto"/>
        </w:rPr>
      </w:pPr>
      <w:r>
        <w:rPr>
          <w:rFonts w:ascii="Arial" w:cs="Arial" w:eastAsia="Arial" w:hAnsi="Arial"/>
          <w:sz w:val="18"/>
          <w:szCs w:val="18"/>
          <w:color w:val="auto"/>
        </w:rPr>
        <w:t>41-0580470</w:t>
      </w:r>
    </w:p>
    <w:p>
      <w:pPr>
        <w:spacing w:after="0" w:line="15" w:lineRule="exact"/>
        <w:rPr>
          <w:sz w:val="20"/>
          <w:szCs w:val="20"/>
          <w:color w:val="auto"/>
        </w:rPr>
      </w:pPr>
    </w:p>
    <w:p>
      <w:pPr>
        <w:jc w:val="center"/>
        <w:ind w:right="170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1700"/>
        <w:spacing w:after="0"/>
        <w:rPr>
          <w:sz w:val="20"/>
          <w:szCs w:val="20"/>
          <w:color w:val="auto"/>
        </w:rPr>
      </w:pPr>
      <w:r>
        <w:rPr>
          <w:rFonts w:ascii="Arial" w:cs="Arial" w:eastAsia="Arial" w:hAnsi="Arial"/>
          <w:sz w:val="16"/>
          <w:szCs w:val="16"/>
          <w:color w:val="auto"/>
        </w:rPr>
        <w:t>Identification Number)</w:t>
      </w:r>
    </w:p>
    <w:p>
      <w:pPr>
        <w:spacing w:after="0" w:line="200" w:lineRule="exact"/>
        <w:rPr>
          <w:sz w:val="20"/>
          <w:szCs w:val="20"/>
          <w:color w:val="auto"/>
        </w:rPr>
      </w:pPr>
    </w:p>
    <w:p>
      <w:pPr>
        <w:sectPr>
          <w:pgSz w:w="11900" w:h="16838" w:orient="portrait"/>
          <w:cols w:equalWidth="0" w:num="2">
            <w:col w:w="6180" w:space="720"/>
            <w:col w:w="3320"/>
          </w:cols>
          <w:pgMar w:left="1440" w:top="644" w:right="239" w:bottom="1440" w:gutter="0" w:footer="0" w:header="0"/>
          <w:type w:val="continuous"/>
        </w:sectPr>
      </w:pPr>
    </w:p>
    <w:p>
      <w:pPr>
        <w:spacing w:after="0" w:line="4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8111 Lyndale Avenue South</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0220"/>
          </w:cols>
          <w:pgMar w:left="1440" w:top="644" w:right="239" w:bottom="1440" w:gutter="0" w:footer="0" w:header="0"/>
          <w:type w:val="continuous"/>
        </w:sectPr>
      </w:pPr>
    </w:p>
    <w:p>
      <w:pPr>
        <w:spacing w:after="0" w:line="23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ANNUAL MANAGEMENT INCENTIVE PLAN II</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(Full title of the plan)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 Lawrence McIntyre, Esquire</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Vice President, Secretary and General Counsel</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Telephone number: (952) 888-8801</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(Name, address and telephone number of agent for service)</w:t>
      </w:r>
    </w:p>
    <w:p>
      <w:pPr>
        <w:spacing w:after="0" w:line="25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Copy to:</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Helen P. Starr, Esquire</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607 Fourteenth Street, NW</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Washington, D.C. 20005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416560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44" w:right="2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80" w:firstLine="216"/>
        <w:spacing w:after="0" w:line="298" w:lineRule="auto"/>
        <w:rPr>
          <w:sz w:val="20"/>
          <w:szCs w:val="20"/>
          <w:color w:val="auto"/>
        </w:rPr>
      </w:pPr>
      <w:r>
        <w:rPr>
          <w:rFonts w:ascii="Arial" w:cs="Arial" w:eastAsia="Arial" w:hAnsi="Arial"/>
          <w:sz w:val="16"/>
          <w:szCs w:val="16"/>
          <w:color w:val="auto"/>
        </w:rPr>
        <w:t>This Post-Effective Amendment No. 1 (the “Amendment”) relates to Registrant’s Registration Statement on Form S-8, No. 333-44879 (filed with the Securities and Exchange Commission on January 26, 1998), under which Registrant registered 100,000 shares of Common Stock, par value $1.00 per share, and related Preferred Share Purchase Rights, to be offered and sold in connection with The Toro Company Annual Management Incentive Plan II (the “Plan”). The contents of Registrant’s Registration Statements No. 333-44879 are incorporated by reference in this Amendment.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permitted by the instructions to Form S-8, this Amendment omits the information specified in Part I of Form S-8.</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TO REFLECT SHARES AUTHORIZED IN STOCK SPLIT</w:t>
      </w:r>
    </w:p>
    <w:p>
      <w:pPr>
        <w:spacing w:after="0" w:line="231"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On March 20, 2003, the Board of Directors of Registrant approved a 2 for 1 stock split of the Common Stock, which was effected in the form of a 100% stock dividend. In connection with the stock split, the Board approved the adjustment of the total number of shares authorized for issuance under the Plan, from 100,000 to 200,000, to reflect the stock split. The stock split was effective April 14, 2003.</w:t>
      </w:r>
    </w:p>
    <w:p>
      <w:pPr>
        <w:spacing w:after="0" w:line="194"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color w:val="auto"/>
        </w:rPr>
        <w:t>Of the 100,000 shares authorized for issuance under the Plan at the April 1, 2003 record date for the split, 23,447 remained unissued. The shares remaining available were adjusted to reflect the 2 for 1 stock split. This Amendment is filed in accordance with Rule 416(b) under the Securities Act of 1933 to reflect those additional shares of Common Stock authorized for issuance under the plan as a result of adjustments for the 2 for 1 stock split. Pursuant to Rule 416(a) under the Securities Act of 1933, this Amendment also covers an indeterminate number of shares that may be issued in respect of stock splits, stock dividends and similar transactions in the future.</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r>
        <w:rPr>
          <w:rFonts w:ascii="Arial" w:cs="Arial" w:eastAsia="Arial" w:hAnsi="Arial"/>
          <w:sz w:val="18"/>
          <w:szCs w:val="18"/>
          <w:color w:val="auto"/>
        </w:rPr>
        <w:t>.</w:t>
      </w:r>
    </w:p>
    <w:p>
      <w:pPr>
        <w:spacing w:after="0" w:line="231" w:lineRule="exact"/>
        <w:rPr>
          <w:sz w:val="20"/>
          <w:szCs w:val="20"/>
          <w:color w:val="auto"/>
        </w:rPr>
      </w:pPr>
    </w:p>
    <w:p>
      <w:pPr>
        <w:ind w:right="520" w:firstLine="216"/>
        <w:spacing w:after="0" w:line="305" w:lineRule="auto"/>
        <w:rPr>
          <w:sz w:val="20"/>
          <w:szCs w:val="20"/>
          <w:color w:val="auto"/>
        </w:rPr>
      </w:pPr>
      <w:r>
        <w:rPr>
          <w:rFonts w:ascii="Arial" w:cs="Arial" w:eastAsia="Arial" w:hAnsi="Arial"/>
          <w:sz w:val="15"/>
          <w:szCs w:val="15"/>
          <w:color w:val="auto"/>
        </w:rPr>
        <w:t>The opinion of counsel as to the legality of the securities being registered, which is Exhibit 5 to this Registration Statement, is rendered by J. Lawrence McIntyre, Vice President, Secretary and General Counsel of Registrant. Mr. McIntyre participates in this Plan. As of April 30, 2003, Mr. McIntyre owned</w:t>
      </w:r>
    </w:p>
    <w:p>
      <w:pPr>
        <w:spacing w:after="0" w:line="323" w:lineRule="auto"/>
        <w:rPr>
          <w:sz w:val="20"/>
          <w:szCs w:val="20"/>
          <w:color w:val="auto"/>
        </w:rPr>
      </w:pPr>
      <w:r>
        <w:rPr>
          <w:rFonts w:ascii="Arial" w:cs="Arial" w:eastAsia="Arial" w:hAnsi="Arial"/>
          <w:sz w:val="16"/>
          <w:szCs w:val="16"/>
          <w:color w:val="auto"/>
        </w:rPr>
        <w:t>10,964.771 shares of Toro Common Stock and held options to purchase 66,400 shares. He also holds Performance Share Awards, which are based on the value of the Common Stock and has 43,181.386 Common Stock units credited to his account under a deferred compensation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r>
        <w:rPr>
          <w:rFonts w:ascii="Arial" w:cs="Arial" w:eastAsia="Arial" w:hAnsi="Arial"/>
          <w:sz w:val="18"/>
          <w:szCs w:val="18"/>
          <w:color w:val="auto"/>
        </w:rPr>
        <w: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are listed in the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firstLine="220"/>
        <w:spacing w:after="0" w:line="310" w:lineRule="auto"/>
        <w:rPr>
          <w:sz w:val="20"/>
          <w:szCs w:val="20"/>
          <w:color w:val="auto"/>
        </w:rPr>
      </w:pPr>
      <w:r>
        <w:rPr>
          <w:rFonts w:ascii="Arial" w:cs="Arial" w:eastAsia="Arial" w:hAnsi="Arial"/>
          <w:sz w:val="16"/>
          <w:szCs w:val="16"/>
          <w:b w:val="1"/>
          <w:bCs w:val="1"/>
          <w:color w:val="auto"/>
        </w:rPr>
        <w:t>The Registrant</w:t>
      </w:r>
      <w:r>
        <w:rPr>
          <w:rFonts w:ascii="Arial" w:cs="Arial" w:eastAsia="Arial" w:hAnsi="Arial"/>
          <w:sz w:val="16"/>
          <w:szCs w:val="16"/>
          <w:color w:val="auto"/>
        </w:rPr>
        <w:t>. Pursuant to the requirements of the Securities Act of 1933, Registrant certifies that it has reasonable grounds to believe that it meets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for filing on Form S-8 and has duly caused this Post-Effective Amendment No. 1 to its Registration Statement to be signed on its behalf by the undersigned, thereunto duly authorized, in the City of Bloomington, State of Minnesota on May 29, 2003.</w:t>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20"/>
          </w:cols>
          <w:pgMar w:left="240" w:top="935" w:right="239" w:bottom="1440" w:gutter="0" w:footer="0" w:header="0"/>
        </w:sectPr>
      </w:pP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J. LAWRENCE MCINTYRE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 Lawrence McIntyre,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00" w:lineRule="exact"/>
        <w:rPr>
          <w:sz w:val="20"/>
          <w:szCs w:val="20"/>
          <w:color w:val="auto"/>
        </w:rPr>
      </w:pPr>
    </w:p>
    <w:p>
      <w:pPr>
        <w:sectPr>
          <w:pgSz w:w="11900" w:h="16838" w:orient="portrait"/>
          <w:cols w:equalWidth="0" w:num="2">
            <w:col w:w="5860" w:space="420"/>
            <w:col w:w="5140"/>
          </w:cols>
          <w:pgMar w:left="240" w:top="935" w:right="239" w:bottom="1440" w:gutter="0" w:footer="0" w:header="0"/>
          <w:type w:val="continuous"/>
        </w:sectPr>
      </w:pPr>
    </w:p>
    <w:p>
      <w:pPr>
        <w:spacing w:after="0" w:line="19" w:lineRule="exact"/>
        <w:rPr>
          <w:sz w:val="20"/>
          <w:szCs w:val="20"/>
          <w:color w:val="auto"/>
        </w:rPr>
      </w:pPr>
    </w:p>
    <w:p>
      <w:pPr>
        <w:ind w:right="66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ind w:left="13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34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Chairman, Chief Executive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Kendrick B. Melrose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Officer, President and Director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Finance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Stephen P. Wolfe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and Chief Financial Officer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Financial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and Controller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Randy B. James</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Ronald O. Baukol</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Robert C. Buhrmaster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Winslow H. Buxton</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Janet K. Cooper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661"/>
        </w:trPr>
        <w:tc>
          <w:tcPr>
            <w:tcW w:w="3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2920" w:type="dxa"/>
            <w:vAlign w:val="bottom"/>
          </w:tcPr>
          <w:p>
            <w:pPr>
              <w:jc w:val="right"/>
              <w:ind w:right="714"/>
              <w:spacing w:after="0"/>
              <w:rPr>
                <w:sz w:val="20"/>
                <w:szCs w:val="20"/>
                <w:color w:val="auto"/>
              </w:rPr>
            </w:pPr>
            <w:r>
              <w:rPr>
                <w:rFonts w:ascii="Arial" w:cs="Arial" w:eastAsia="Arial" w:hAnsi="Arial"/>
                <w:sz w:val="14"/>
                <w:szCs w:val="14"/>
                <w:b w:val="1"/>
                <w:bCs w:val="1"/>
                <w:color w:val="auto"/>
              </w:rPr>
              <w:t>SIGNATURE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2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Katherine J. Harless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Robert H. Nassau</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Dale R. Olseth</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Christopher A. Twomey</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Gregg W. Steinhafel</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Edwin H. Wingate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53"/>
        </w:trPr>
        <w:tc>
          <w:tcPr>
            <w:tcW w:w="29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J. LAWRENCE MCINTYRE</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40" w:type="dxa"/>
            <w:vAlign w:val="bottom"/>
            <w:gridSpan w:val="4"/>
          </w:tcPr>
          <w:p>
            <w:pPr>
              <w:ind w:left="220"/>
              <w:spacing w:after="0"/>
              <w:rPr>
                <w:sz w:val="20"/>
                <w:szCs w:val="20"/>
                <w:color w:val="auto"/>
              </w:rPr>
            </w:pPr>
            <w:r>
              <w:rPr>
                <w:rFonts w:ascii="Arial" w:cs="Arial" w:eastAsia="Arial" w:hAnsi="Arial"/>
                <w:sz w:val="18"/>
                <w:szCs w:val="18"/>
                <w:color w:val="auto"/>
              </w:rPr>
              <w:t>J. Lawrence McIntyre, attorney-in-fact pursuant to a Power</w:t>
            </w:r>
          </w:p>
        </w:tc>
      </w:tr>
      <w:tr>
        <w:trPr>
          <w:trHeight w:val="222"/>
        </w:trPr>
        <w:tc>
          <w:tcPr>
            <w:tcW w:w="2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of Attorney dated May 29, 2003</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May 29,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805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83185</wp:posOffset>
            </wp:positionV>
            <wp:extent cx="6226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5320" w:space="720"/>
            <w:col w:w="5360"/>
          </w:cols>
          <w:pgMar w:left="240" w:top="935" w:right="259" w:bottom="1440" w:gutter="0" w:footer="0" w:header="0"/>
          <w:type w:val="continuous"/>
        </w:sectPr>
      </w:pPr>
    </w:p>
    <w:p>
      <w:pPr>
        <w:spacing w:after="0" w:line="31" w:lineRule="exact"/>
        <w:rPr>
          <w:sz w:val="20"/>
          <w:szCs w:val="20"/>
          <w:color w:val="auto"/>
        </w:rPr>
      </w:pPr>
    </w:p>
    <w:p>
      <w:pPr>
        <w:ind w:left="940" w:hanging="93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25" w:lineRule="exact"/>
        <w:rPr>
          <w:rFonts w:ascii="Arial" w:cs="Arial" w:eastAsia="Arial" w:hAnsi="Arial"/>
          <w:sz w:val="18"/>
          <w:szCs w:val="18"/>
          <w:color w:val="auto"/>
        </w:rPr>
      </w:pPr>
    </w:p>
    <w:p>
      <w:pPr>
        <w:ind w:left="1620" w:right="100" w:hanging="675"/>
        <w:spacing w:after="0" w:line="268" w:lineRule="auto"/>
        <w:rPr>
          <w:rFonts w:ascii="Arial" w:cs="Arial" w:eastAsia="Arial" w:hAnsi="Arial"/>
          <w:sz w:val="18"/>
          <w:szCs w:val="18"/>
          <w:color w:val="auto"/>
        </w:rPr>
      </w:pPr>
      <w:r>
        <w:rPr>
          <w:rFonts w:ascii="Arial" w:cs="Arial" w:eastAsia="Arial" w:hAnsi="Arial"/>
          <w:sz w:val="18"/>
          <w:szCs w:val="18"/>
          <w:color w:val="auto"/>
        </w:rPr>
        <w:t>4(a)Specimen form of Common Stock certificate (incorporated by reference to Exhibit 4(c) to Registrant’s Registration Statement on Form S-8, Registration No. 2-94417).</w:t>
      </w:r>
    </w:p>
    <w:p>
      <w:pPr>
        <w:spacing w:after="0" w:line="185" w:lineRule="exact"/>
        <w:rPr>
          <w:rFonts w:ascii="Arial" w:cs="Arial" w:eastAsia="Arial" w:hAnsi="Arial"/>
          <w:sz w:val="18"/>
          <w:szCs w:val="18"/>
          <w:color w:val="auto"/>
        </w:rPr>
      </w:pPr>
    </w:p>
    <w:p>
      <w:pPr>
        <w:ind w:left="1620" w:right="340" w:hanging="675"/>
        <w:spacing w:after="0" w:line="268" w:lineRule="auto"/>
        <w:rPr>
          <w:rFonts w:ascii="Arial" w:cs="Arial" w:eastAsia="Arial" w:hAnsi="Arial"/>
          <w:sz w:val="18"/>
          <w:szCs w:val="18"/>
          <w:color w:val="auto"/>
        </w:rPr>
      </w:pPr>
      <w:r>
        <w:rPr>
          <w:rFonts w:ascii="Arial" w:cs="Arial" w:eastAsia="Arial" w:hAnsi="Arial"/>
          <w:sz w:val="18"/>
          <w:szCs w:val="18"/>
          <w:color w:val="auto"/>
        </w:rPr>
        <w:t>4(b)Amended and Restated Certificate of Incorporation of the Registrant (incorporated by reference to Exhibit 4(b) to Registrant’s Current Report on Form 8-K dated May 28, 2003, Commission File No. 1-8649).</w:t>
      </w:r>
    </w:p>
    <w:p>
      <w:pPr>
        <w:spacing w:after="0" w:line="185" w:lineRule="exact"/>
        <w:rPr>
          <w:rFonts w:ascii="Arial" w:cs="Arial" w:eastAsia="Arial" w:hAnsi="Arial"/>
          <w:sz w:val="18"/>
          <w:szCs w:val="18"/>
          <w:color w:val="auto"/>
        </w:rPr>
      </w:pPr>
    </w:p>
    <w:p>
      <w:pPr>
        <w:ind w:left="1620" w:right="20" w:hanging="675"/>
        <w:spacing w:after="0" w:line="268" w:lineRule="auto"/>
        <w:rPr>
          <w:rFonts w:ascii="Arial" w:cs="Arial" w:eastAsia="Arial" w:hAnsi="Arial"/>
          <w:sz w:val="18"/>
          <w:szCs w:val="18"/>
          <w:color w:val="auto"/>
        </w:rPr>
      </w:pPr>
      <w:r>
        <w:rPr>
          <w:rFonts w:ascii="Arial" w:cs="Arial" w:eastAsia="Arial" w:hAnsi="Arial"/>
          <w:sz w:val="18"/>
          <w:szCs w:val="18"/>
          <w:color w:val="auto"/>
        </w:rPr>
        <w:t>4(c)Bylaws of Registrant, as amended (incorporated by reference to Exhibit 4(c) to Registrant’s Current Report Form 8-K dated May 28, 2003, Commission File No. 1-8649).</w:t>
      </w:r>
    </w:p>
    <w:p>
      <w:pPr>
        <w:spacing w:after="0" w:line="185" w:lineRule="exact"/>
        <w:rPr>
          <w:rFonts w:ascii="Arial" w:cs="Arial" w:eastAsia="Arial" w:hAnsi="Arial"/>
          <w:sz w:val="18"/>
          <w:szCs w:val="18"/>
          <w:color w:val="auto"/>
        </w:rPr>
      </w:pPr>
    </w:p>
    <w:p>
      <w:pPr>
        <w:ind w:left="1620" w:right="60" w:hanging="675"/>
        <w:spacing w:after="0" w:line="259" w:lineRule="auto"/>
        <w:rPr>
          <w:rFonts w:ascii="Arial" w:cs="Arial" w:eastAsia="Arial" w:hAnsi="Arial"/>
          <w:sz w:val="18"/>
          <w:szCs w:val="18"/>
          <w:color w:val="auto"/>
        </w:rPr>
      </w:pPr>
      <w:r>
        <w:rPr>
          <w:rFonts w:ascii="Arial" w:cs="Arial" w:eastAsia="Arial" w:hAnsi="Arial"/>
          <w:sz w:val="18"/>
          <w:szCs w:val="18"/>
          <w:color w:val="auto"/>
        </w:rPr>
        <w:t>4(d)Rights Agreement dated as of May 20, 1998, between the Registrant and Wells Fargo Bank Minnesota, N.A., relating to rights to purchase Series B Junior Participating Voting Preferred Stock (incorporated by reference to Exhibit (1) to Registrant’s Current Report on Form 8-K dated May 27, 1998, Commission File No. 1-8649).</w:t>
      </w:r>
    </w:p>
    <w:p>
      <w:pPr>
        <w:spacing w:after="0" w:line="194" w:lineRule="exact"/>
        <w:rPr>
          <w:rFonts w:ascii="Arial" w:cs="Arial" w:eastAsia="Arial" w:hAnsi="Arial"/>
          <w:sz w:val="18"/>
          <w:szCs w:val="18"/>
          <w:color w:val="auto"/>
        </w:rPr>
      </w:pPr>
    </w:p>
    <w:p>
      <w:pPr>
        <w:ind w:left="1620" w:right="240" w:hanging="675"/>
        <w:spacing w:after="0" w:line="306" w:lineRule="auto"/>
        <w:rPr>
          <w:rFonts w:ascii="Arial" w:cs="Arial" w:eastAsia="Arial" w:hAnsi="Arial"/>
          <w:sz w:val="18"/>
          <w:szCs w:val="18"/>
          <w:color w:val="auto"/>
        </w:rPr>
      </w:pPr>
      <w:r>
        <w:rPr>
          <w:rFonts w:ascii="Arial" w:cs="Arial" w:eastAsia="Arial" w:hAnsi="Arial"/>
          <w:sz w:val="18"/>
          <w:szCs w:val="18"/>
          <w:color w:val="auto"/>
        </w:rPr>
        <w:t>4(e)</w:t>
      </w:r>
      <w:r>
        <w:rPr>
          <w:rFonts w:ascii="Arial" w:cs="Arial" w:eastAsia="Arial" w:hAnsi="Arial"/>
          <w:sz w:val="16"/>
          <w:szCs w:val="16"/>
          <w:color w:val="auto"/>
        </w:rPr>
        <w:t>Certificate of Adjusted Purchase Price or Number of Shares dated April 14, 2003 filed by Registrant with Wells Fargo Bank Minnesota, N.A., as Rights Agent, in connection with Rights Agreement dated as of May 20, 1998 (incorporated by reference to Exhibit 2 to Registrant’s Amendment No. 1 to Registration Statement on Form 8-A/A dated April 14, 2003, Commission File No. 1-8649).</w:t>
      </w:r>
    </w:p>
    <w:p>
      <w:pPr>
        <w:spacing w:after="0" w:line="161" w:lineRule="exact"/>
        <w:rPr>
          <w:sz w:val="20"/>
          <w:szCs w:val="20"/>
          <w:color w:val="auto"/>
        </w:rPr>
      </w:pPr>
    </w:p>
    <w:p>
      <w:pPr>
        <w:ind w:left="1620" w:hanging="679"/>
        <w:spacing w:after="0" w:line="259" w:lineRule="auto"/>
        <w:tabs>
          <w:tab w:leader="none" w:pos="160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194"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Opinion of counsel regarding legality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23(a)</w:t>
      </w:r>
      <w:r>
        <w:rPr>
          <w:rFonts w:ascii="Arial" w:cs="Arial" w:eastAsia="Arial" w:hAnsi="Arial"/>
          <w:sz w:val="16"/>
          <w:szCs w:val="16"/>
          <w:color w:val="auto"/>
        </w:rPr>
        <w:t>Consent of counsel (</w:t>
      </w:r>
      <w:r>
        <w:rPr>
          <w:rFonts w:ascii="Arial" w:cs="Arial" w:eastAsia="Arial" w:hAnsi="Arial"/>
          <w:sz w:val="16"/>
          <w:szCs w:val="16"/>
          <w:i w:val="1"/>
          <w:iCs w:val="1"/>
          <w:color w:val="auto"/>
        </w:rPr>
        <w:t>contained in Exhibit 5</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23(b)</w:t>
      </w:r>
      <w:r>
        <w:rPr>
          <w:rFonts w:ascii="Arial" w:cs="Arial" w:eastAsia="Arial" w:hAnsi="Arial"/>
          <w:sz w:val="16"/>
          <w:szCs w:val="16"/>
          <w:color w:val="auto"/>
        </w:rPr>
        <w:t>Consent of KPMG LLP (</w:t>
      </w:r>
      <w:r>
        <w:rPr>
          <w:rFonts w:ascii="Arial" w:cs="Arial" w:eastAsia="Arial" w:hAnsi="Arial"/>
          <w:sz w:val="16"/>
          <w:szCs w:val="16"/>
          <w:i w:val="1"/>
          <w:iCs w:val="1"/>
          <w:color w:val="auto"/>
        </w:rPr>
        <w:t>filed electronically herewith</w:t>
      </w:r>
      <w:r>
        <w:rPr>
          <w:rFonts w:ascii="Arial" w:cs="Arial" w:eastAsia="Arial" w:hAnsi="Arial"/>
          <w:sz w:val="16"/>
          <w:szCs w:val="16"/>
          <w:color w:val="auto"/>
        </w:rPr>
        <w:t>).</w:t>
      </w:r>
    </w:p>
    <w:p>
      <w:pPr>
        <w:spacing w:after="0" w:line="225"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ectPr>
          <w:pgSz w:w="11900" w:h="16838" w:orient="portrait"/>
          <w:cols w:equalWidth="0" w:num="1">
            <w:col w:w="11400"/>
          </w:cols>
          <w:pgMar w:left="240" w:top="935" w:right="25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color w:val="auto"/>
        </w:rPr>
        <w:t>EXHIBIT 5 AND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29,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ectPr>
          <w:pgSz w:w="11900" w:h="16838" w:orient="portrait"/>
          <w:cols w:equalWidth="0" w:num="1">
            <w:col w:w="11420"/>
          </w:cols>
          <w:pgMar w:left="240" w:top="941"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Post-Effective Amendment No. 1 to Registration Statement on Form S-8 (No. 333-44879) for The Toro Company Annual Management Incentive Plan II</w:t>
      </w:r>
    </w:p>
    <w:p>
      <w:pPr>
        <w:spacing w:after="0" w:line="186" w:lineRule="exact"/>
        <w:rPr>
          <w:sz w:val="20"/>
          <w:szCs w:val="20"/>
          <w:color w:val="auto"/>
        </w:rPr>
      </w:pPr>
    </w:p>
    <w:p>
      <w:pPr>
        <w:sectPr>
          <w:pgSz w:w="11900" w:h="16838" w:orient="portrait"/>
          <w:cols w:equalWidth="0" w:num="2">
            <w:col w:w="260" w:space="460"/>
            <w:col w:w="10700"/>
          </w:cols>
          <w:pgMar w:left="240" w:top="941" w:right="239" w:bottom="1440" w:gutter="0" w:footer="0" w:header="0"/>
          <w:type w:val="continuous"/>
        </w:sect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140" w:firstLine="220"/>
        <w:spacing w:after="0" w:line="294" w:lineRule="auto"/>
        <w:rPr>
          <w:sz w:val="20"/>
          <w:szCs w:val="20"/>
          <w:color w:val="auto"/>
        </w:rPr>
      </w:pPr>
      <w:r>
        <w:rPr>
          <w:rFonts w:ascii="Arial" w:cs="Arial" w:eastAsia="Arial" w:hAnsi="Arial"/>
          <w:sz w:val="16"/>
          <w:szCs w:val="16"/>
          <w:color w:val="auto"/>
        </w:rPr>
        <w:t>I am Vice President, Secretary and General Counsel of The Toro Company (the “Company”). In connection with Post-Effective Amendment No. 1 to the Registration Statement on Form S-8 noted above, relating to The Toro Company Annual Management Incentive Plan II, an additional 23,447 shares of Common Stock, $1.00 par value per share, and related Preferred Share Purchase Rights of the Company, may be issued as a result of a 2 for 1 stock split of the Common Stock, effective April 14, 2003. Please be advised that as counsel to the Company, upon examination of such corporate documents and records as I have deemed necessary or appropriate for the purpose of rendering this opinion, it is my opinion that:</w:t>
      </w:r>
    </w:p>
    <w:p>
      <w:pPr>
        <w:spacing w:after="0" w:line="170" w:lineRule="exact"/>
        <w:rPr>
          <w:sz w:val="20"/>
          <w:szCs w:val="20"/>
          <w:color w:val="auto"/>
        </w:rPr>
      </w:pPr>
    </w:p>
    <w:p>
      <w:pPr>
        <w:ind w:left="580" w:hanging="35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shares of Common Stock when issued in accordance with proper corporate authorizations, will be legally issued, fully paid and non-assessable; and</w:t>
      </w:r>
    </w:p>
    <w:p>
      <w:pPr>
        <w:spacing w:after="0" w:line="248" w:lineRule="exact"/>
        <w:rPr>
          <w:rFonts w:ascii="Arial" w:cs="Arial" w:eastAsia="Arial" w:hAnsi="Arial"/>
          <w:sz w:val="16"/>
          <w:szCs w:val="16"/>
          <w:color w:val="auto"/>
        </w:rPr>
      </w:pPr>
    </w:p>
    <w:p>
      <w:pPr>
        <w:ind w:right="120" w:firstLine="228"/>
        <w:spacing w:after="0" w:line="335" w:lineRule="auto"/>
        <w:tabs>
          <w:tab w:leader="none" w:pos="561" w:val="left"/>
        </w:tabs>
        <w:numPr>
          <w:ilvl w:val="0"/>
          <w:numId w:val="4"/>
        </w:numPr>
        <w:rPr>
          <w:rFonts w:ascii="Arial" w:cs="Arial" w:eastAsia="Arial" w:hAnsi="Arial"/>
          <w:sz w:val="15"/>
          <w:szCs w:val="15"/>
          <w:color w:val="auto"/>
        </w:rPr>
      </w:pPr>
      <w:r>
        <w:rPr>
          <w:rFonts w:ascii="Arial" w:cs="Arial" w:eastAsia="Arial" w:hAnsi="Arial"/>
          <w:sz w:val="15"/>
          <w:szCs w:val="15"/>
          <w:color w:val="auto"/>
        </w:rPr>
        <w:t>Assuming that the Rights Agreement dated as of May 20, 1998, as modified by the Certificate of Adjusted Purchase Price or Number of Shares dated April 14, 2003,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142" w:lineRule="exact"/>
        <w:rPr>
          <w:sz w:val="20"/>
          <w:szCs w:val="20"/>
          <w:color w:val="auto"/>
        </w:rPr>
      </w:pPr>
    </w:p>
    <w:p>
      <w:pPr>
        <w:ind w:right="280" w:firstLine="216"/>
        <w:spacing w:after="0" w:line="268"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86"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I hereby consent to the filing of this opinion as an exhibit to the above-captioned Amendment,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 Lawrence McIntyre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Lawrence McIntyre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420"/>
          </w:cols>
          <w:pgMar w:left="240" w:top="941" w:right="2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color w:val="auto"/>
        </w:rPr>
        <w:t>EXHIBIT 23(b)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of our report dated December 9, 2002, incorporated by reference in this Form S-8, as amended by this Post-Effective Amendment No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report refers to the adoption of Statement of Financial Accounting Standards No. 142, Goodwill and Other Intangible Assets on November 1, 2001.</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2003</w:t>
      </w:r>
    </w:p>
    <w:p>
      <w:pPr>
        <w:sectPr>
          <w:pgSz w:w="11900" w:h="16838" w:orient="portrait"/>
          <w:cols w:equalWidth="0" w:num="1">
            <w:col w:w="11420"/>
          </w:cols>
          <w:pgMar w:left="240" w:top="94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each person whose signature appears below hereby constitutes and appoints Kendrick B. Melrose and J.</w:t>
      </w:r>
      <w:r>
        <w:rPr>
          <w:rFonts w:ascii="Arial" w:cs="Arial" w:eastAsia="Arial" w:hAnsi="Arial"/>
          <w:sz w:val="16"/>
          <w:szCs w:val="16"/>
          <w:b w:val="1"/>
          <w:bCs w:val="1"/>
          <w:color w:val="auto"/>
        </w:rPr>
        <w:t xml:space="preserve"> </w:t>
      </w:r>
      <w:r>
        <w:rPr>
          <w:rFonts w:ascii="Arial" w:cs="Arial" w:eastAsia="Arial" w:hAnsi="Arial"/>
          <w:sz w:val="16"/>
          <w:szCs w:val="16"/>
          <w:color w:val="auto"/>
        </w:rPr>
        <w:t>Lawrence McIntyre, or either of them, each with power to act without the other, his true and lawful attorney-in-fact and agent, with full power of substitution and resubstitution for him and in his name, place and stead, in any and all capacities, to sign any and/or all amendments to Registration Statement Nos. 333-10004, 333-89260, 333-89262, 333-57198, 333-47260, 333-36166, 333-44879, 333-03509 and/or 333-03505,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or she might or could do in person, hereby approving and confirming all that said attorney-in-fact and agent or his substitute or substitutes may lawfully do or cause to be done by virtue hereof.</w:t>
      </w:r>
    </w:p>
    <w:p>
      <w:pPr>
        <w:spacing w:after="0" w:line="200" w:lineRule="exact"/>
        <w:rPr>
          <w:sz w:val="20"/>
          <w:szCs w:val="20"/>
          <w:color w:val="auto"/>
        </w:rPr>
      </w:pPr>
    </w:p>
    <w:p>
      <w:pPr>
        <w:spacing w:after="0" w:line="21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480" w:type="dxa"/>
            <w:vAlign w:val="bottom"/>
          </w:tcPr>
          <w:p>
            <w:pPr>
              <w:spacing w:after="0"/>
              <w:rPr>
                <w:sz w:val="15"/>
                <w:szCs w:val="15"/>
                <w:color w:val="auto"/>
              </w:rPr>
            </w:pPr>
          </w:p>
        </w:tc>
        <w:tc>
          <w:tcPr>
            <w:tcW w:w="4380" w:type="dxa"/>
            <w:vAlign w:val="bottom"/>
          </w:tcPr>
          <w:p>
            <w:pPr>
              <w:ind w:left="204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Date</w:t>
            </w:r>
          </w:p>
        </w:tc>
      </w:tr>
      <w:tr>
        <w:trPr>
          <w:trHeight w:val="95"/>
        </w:trPr>
        <w:tc>
          <w:tcPr>
            <w:tcW w:w="32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09"/>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Chairman, Chief Executive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91"/>
              </w:rPr>
              <w:t>Kendrick B. Melrose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Officer, President and Director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Executive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Finance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5"/>
              </w:rPr>
              <w:t>Stephen P. Wolfe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and Chief Financial Officer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Financial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and Controller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Randy B. James</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Accounting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Ronald O. Baukol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Robert C. Buhrmaster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2"/>
              </w:rPr>
              <w:t>Winslow H. Buxton</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Janet K. Cooper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Katherine J. Harless</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Robert H. Nassau</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Dale R. Olseth</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Christopher A. Twomey</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Gregg W. Steinhaffel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Edwin H. Wingate</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4"/>
      <w:numFmt w:val="bullet"/>
      <w:start w:val="1"/>
    </w:lvl>
  </w:abstractNum>
  <w:abstractNum w:abstractNumId="1">
    <w:nsid w:val="19495CFF"/>
    <w:multiLevelType w:val="hybridMultilevel"/>
    <w:lvl w:ilvl="0">
      <w:lvlJc w:val="left"/>
      <w:lvlText w:val="5"/>
      <w:numFmt w:val="bullet"/>
      <w:start w:val="1"/>
    </w:lvl>
  </w:abstractNum>
  <w:abstractNum w:abstractNumId="2">
    <w:nsid w:val="2AE8944A"/>
    <w:multiLevelType w:val="hybridMultilevel"/>
    <w:lvl w:ilvl="0">
      <w:lvlJc w:val="left"/>
      <w:lvlText w:val="%1"/>
      <w:numFmt w:val="decimal"/>
      <w:start w:val="2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2019-12-13T13:50:43Z</dcterms:created>
  <dcterms:modified xsi:type="dcterms:W3CDTF">2019-12-13T13:50:43Z</dcterms:modified>
</cp:coreProperties>
</file>