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06/09/2009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Residential &amp; LCB</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06/09/2009</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72"/>
              <w:spacing w:after="0"/>
              <w:rPr>
                <w:sz w:val="20"/>
                <w:szCs w:val="20"/>
                <w:color w:val="auto"/>
              </w:rPr>
            </w:pPr>
            <w:r>
              <w:rPr>
                <w:rFonts w:ascii="Arial" w:cs="Arial" w:eastAsia="Arial" w:hAnsi="Arial"/>
                <w:sz w:val="18"/>
                <w:szCs w:val="18"/>
                <w:color w:val="0000FF"/>
              </w:rPr>
              <w:t>2,900</w:t>
            </w:r>
          </w:p>
        </w:tc>
        <w:tc>
          <w:tcPr>
            <w:tcW w:w="60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8.4063</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38,581</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06/09/2009</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709</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34.37</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37,872</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6,647.018</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2,900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06/09/2009</w:t>
            </w:r>
          </w:p>
        </w:tc>
        <w:tc>
          <w:tcPr>
            <w:tcW w:w="1140" w:type="dxa"/>
            <w:vAlign w:val="bottom"/>
          </w:tcPr>
          <w:p>
            <w:pPr>
              <w:spacing w:after="0"/>
              <w:rPr>
                <w:sz w:val="5"/>
                <w:szCs w:val="5"/>
                <w:color w:val="auto"/>
              </w:rPr>
            </w:pPr>
          </w:p>
        </w:tc>
        <w:tc>
          <w:tcPr>
            <w:tcW w:w="4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2,900</w:t>
            </w:r>
          </w:p>
        </w:tc>
        <w:tc>
          <w:tcPr>
            <w:tcW w:w="8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9"/>
              </w:rPr>
              <w:t>12/05/2000</w:t>
            </w: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12/03/2010</w:t>
            </w: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5,800</w:t>
            </w:r>
          </w:p>
        </w:tc>
        <w:tc>
          <w:tcPr>
            <w:tcW w:w="6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140.636 Shares of Common Stock acquired by the reporting person on January 12, 2009 under The Toro Company Dividend Reinvestment Plan. Also includes an account adjustment of (0.123) Shares of Common Stock.</w:t>
      </w:r>
    </w:p>
    <w:p>
      <w:pPr>
        <w:spacing w:after="0" w:line="30" w:lineRule="exact"/>
        <w:rPr>
          <w:rFonts w:ascii="Arial" w:cs="Arial" w:eastAsia="Arial" w:hAnsi="Arial"/>
          <w:sz w:val="14"/>
          <w:szCs w:val="14"/>
          <w:color w:val="008000"/>
        </w:rPr>
      </w:pPr>
    </w:p>
    <w:p>
      <w:pPr>
        <w:ind w:left="40" w:right="4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27.057 Shares of Common Stock acquired on January 12, 2009 and 38.244 Shares of Common Stock acquired on April 13, 2009 under the dividend reinvestment feature of The Toro Company Investment, Savings &amp; ESOP; and 163.857 Shares of Common Stock acquired on March 5, 2009 through contributions to The Toro Company Investment, Savings &amp; ESOP.</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Amy E. Dahl, Attorney-in-Fact 06/11/2009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5740"/>
        <w:spacing w:after="0"/>
        <w:rPr>
          <w:sz w:val="20"/>
          <w:szCs w:val="20"/>
          <w:color w:val="auto"/>
        </w:rPr>
      </w:pPr>
      <w:r>
        <w:rPr>
          <w:rFonts w:ascii="Arial" w:cs="Arial" w:eastAsia="Arial" w:hAnsi="Arial"/>
          <w:sz w:val="30"/>
          <w:szCs w:val="30"/>
          <w:b w:val="1"/>
          <w:bCs w:val="1"/>
          <w:color w:val="auto"/>
        </w:rPr>
        <w:t>EXHIBIT 24</w:t>
      </w:r>
    </w:p>
    <w:p>
      <w:pPr>
        <w:spacing w:after="0" w:line="200" w:lineRule="exact"/>
        <w:rPr>
          <w:sz w:val="20"/>
          <w:szCs w:val="20"/>
          <w:color w:val="auto"/>
        </w:rPr>
      </w:pPr>
    </w:p>
    <w:p>
      <w:pPr>
        <w:spacing w:after="0" w:line="306" w:lineRule="exact"/>
        <w:rPr>
          <w:sz w:val="20"/>
          <w:szCs w:val="20"/>
          <w:color w:val="auto"/>
        </w:rPr>
      </w:pPr>
    </w:p>
    <w:p>
      <w:pPr>
        <w:jc w:val="center"/>
        <w:ind w:right="2779"/>
        <w:spacing w:after="0"/>
        <w:rPr>
          <w:sz w:val="20"/>
          <w:szCs w:val="20"/>
          <w:color w:val="auto"/>
        </w:rPr>
      </w:pPr>
      <w:r>
        <w:rPr>
          <w:rFonts w:ascii="Arial" w:cs="Arial" w:eastAsia="Arial" w:hAnsi="Arial"/>
          <w:sz w:val="30"/>
          <w:szCs w:val="30"/>
          <w:b w:val="1"/>
          <w:bCs w:val="1"/>
          <w:color w:val="auto"/>
        </w:rPr>
        <w:t>The Toro Company</w:t>
      </w:r>
    </w:p>
    <w:p>
      <w:pPr>
        <w:spacing w:after="0" w:line="224"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Power of Attorney</w:t>
      </w:r>
    </w:p>
    <w:p>
      <w:pPr>
        <w:spacing w:after="0" w:line="28"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for Executing Forms 3, 4 and 5</w:t>
      </w:r>
    </w:p>
    <w:p>
      <w:pPr>
        <w:spacing w:after="0" w:line="356" w:lineRule="exact"/>
        <w:rPr>
          <w:sz w:val="20"/>
          <w:szCs w:val="20"/>
          <w:color w:val="auto"/>
        </w:rPr>
      </w:pPr>
    </w:p>
    <w:p>
      <w:pPr>
        <w:ind w:left="40" w:right="2399"/>
        <w:spacing w:after="0" w:line="238" w:lineRule="auto"/>
        <w:rPr>
          <w:sz w:val="20"/>
          <w:szCs w:val="20"/>
          <w:color w:val="auto"/>
        </w:rPr>
      </w:pPr>
      <w:r>
        <w:rPr>
          <w:rFonts w:ascii="Arial" w:cs="Arial" w:eastAsia="Arial" w:hAnsi="Arial"/>
          <w:sz w:val="22"/>
          <w:szCs w:val="22"/>
          <w:color w:val="auto"/>
        </w:rPr>
        <w:t>Know all men by these presents, that the undersigned, director or officer, or both, of The Toro Company, hereby constitutes and appoints each of Barbara E. Buisman, Amy E. Dahl, Timothy P. Dordell, Stephen P. Wolfe, signing singly, the undersigned's true and lawful attorney-in-fact to:</w:t>
      </w:r>
    </w:p>
    <w:p>
      <w:pPr>
        <w:spacing w:after="0" w:line="131" w:lineRule="exact"/>
        <w:rPr>
          <w:sz w:val="20"/>
          <w:szCs w:val="20"/>
          <w:color w:val="auto"/>
        </w:rPr>
      </w:pPr>
    </w:p>
    <w:p>
      <w:pPr>
        <w:ind w:left="780" w:right="2339" w:hanging="776"/>
        <w:spacing w:after="0" w:line="238" w:lineRule="auto"/>
        <w:tabs>
          <w:tab w:leader="none" w:pos="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Toro Company (the "Company"), Forms 3, 4, and 5 in accordance with Section 16(a) of the Securities Exchange Act of 1934 and the rules thereunder;</w:t>
      </w:r>
    </w:p>
    <w:p>
      <w:pPr>
        <w:spacing w:after="0" w:line="131" w:lineRule="exact"/>
        <w:rPr>
          <w:rFonts w:ascii="Arial" w:cs="Arial" w:eastAsia="Arial" w:hAnsi="Arial"/>
          <w:sz w:val="22"/>
          <w:szCs w:val="22"/>
          <w:color w:val="auto"/>
        </w:rPr>
      </w:pPr>
    </w:p>
    <w:p>
      <w:pPr>
        <w:ind w:left="780" w:right="2419" w:hanging="776"/>
        <w:spacing w:after="0" w:line="28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9" w:lineRule="exact"/>
        <w:rPr>
          <w:rFonts w:ascii="Arial" w:cs="Arial" w:eastAsia="Arial" w:hAnsi="Arial"/>
          <w:sz w:val="19"/>
          <w:szCs w:val="19"/>
          <w:color w:val="auto"/>
        </w:rPr>
      </w:pPr>
    </w:p>
    <w:p>
      <w:pPr>
        <w:ind w:left="780" w:right="2399" w:hanging="776"/>
        <w:spacing w:after="0" w:line="27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9" w:lineRule="exact"/>
        <w:rPr>
          <w:sz w:val="20"/>
          <w:szCs w:val="20"/>
          <w:color w:val="auto"/>
        </w:rPr>
      </w:pPr>
    </w:p>
    <w:p>
      <w:pPr>
        <w:ind w:left="40" w:right="2319"/>
        <w:spacing w:after="0" w:line="244"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left="40" w:right="2299"/>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of The Toro Company unless earlier revoked by the undersigned in a signed writing delivered to the foregoing attorneys-in-fact.</w:t>
      </w:r>
    </w:p>
    <w:p>
      <w:pPr>
        <w:spacing w:after="0" w:line="89" w:lineRule="exact"/>
        <w:rPr>
          <w:sz w:val="20"/>
          <w:szCs w:val="20"/>
          <w:color w:val="auto"/>
        </w:rPr>
      </w:pPr>
    </w:p>
    <w:p>
      <w:pPr>
        <w:ind w:left="40" w:right="2439"/>
        <w:spacing w:after="0" w:line="262" w:lineRule="auto"/>
        <w:rPr>
          <w:sz w:val="20"/>
          <w:szCs w:val="20"/>
          <w:color w:val="auto"/>
        </w:rPr>
      </w:pPr>
      <w:r>
        <w:rPr>
          <w:rFonts w:ascii="Arial" w:cs="Arial" w:eastAsia="Arial" w:hAnsi="Arial"/>
          <w:sz w:val="22"/>
          <w:szCs w:val="22"/>
          <w:color w:val="auto"/>
        </w:rPr>
        <w:t>IN WITNESS WHEREOF, the undersigned has executed this Power of Attorney as of this 10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February, 2009</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/s/ William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38100</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2"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William E Brown</w:t>
      </w:r>
    </w:p>
    <w:sectPr>
      <w:pgSz w:w="11900" w:h="16838" w:orient="portrait"/>
      <w:cols w:equalWidth="0" w:num="1">
        <w:col w:w="9699"/>
      </w:cols>
      <w:pgMar w:left="76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2019-12-16T23:52:25Z</dcterms:created>
  <dcterms:modified xsi:type="dcterms:W3CDTF">2019-12-16T23:52:25Z</dcterms:modified>
</cp:coreProperties>
</file>