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5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587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JANEY GREGORY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Group VP, Landscapes &amp; Contrac</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9"/>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12/18/2024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1,050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6,300.267</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3,592.509</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2,161.92</w:t>
            </w:r>
          </w:p>
        </w:tc>
        <w:tc>
          <w:tcPr>
            <w:tcW w:w="340" w:type="dxa"/>
            <w:vAlign w:val="bottom"/>
          </w:tcPr>
          <w:p>
            <w:pPr>
              <w:spacing w:after="0"/>
              <w:rPr>
                <w:sz w:val="17"/>
                <w:szCs w:val="17"/>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3"/>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756.271</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756.271</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8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and become non-forfeitable in three equal annual installments commencing on the first anniversary of the November 1, 2022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638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2024-12-19T16:42:21Z</dcterms:created>
  <dcterms:modified xsi:type="dcterms:W3CDTF">2024-12-19T16:42:21Z</dcterms:modified>
</cp:coreProperties>
</file>