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Olseth, Dale R.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88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11/05/2002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Officer (give title below) ( ) Other (specify below)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(X) Form filed by One Reporting Person</w:t>
      </w:r>
    </w:p>
    <w:p>
      <w:pPr>
        <w:ind w:left="440" w:hanging="168"/>
        <w:spacing w:after="0" w:line="237" w:lineRule="auto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4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Non-Derivative Securities Acquired, Disposed of, or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6"/>
              </w:rPr>
              <w:t>+--------------------------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+--------------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Trans-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</w:t>
            </w:r>
          </w:p>
        </w:tc>
        <w:tc>
          <w:tcPr>
            <w:tcW w:w="446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|3. Trans-|4. Securities Acquired (A)|5. Amount of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2880" w:type="dxa"/>
            <w:vAlign w:val="bottom"/>
            <w:gridSpan w:val="4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0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4"/>
              </w:rPr>
              <w:t>---+----------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 |V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|Transaction(s)|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0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4"/>
              </w:rPr>
              <w:t>---+----------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+--------------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11/01/2002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175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$0.0000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9507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3499.717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80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 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$64.83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11/01/2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05/01/2003 11/01/2007 Common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$64.8300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002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Directors Shares issued under The Toro Company Directors Stock Plan.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11/04/2002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144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2019-12-13T14:03:07Z</dcterms:created>
  <dcterms:modified xsi:type="dcterms:W3CDTF">2019-12-13T14:03:07Z</dcterms:modified>
</cp:coreProperties>
</file>