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09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960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08/26/2009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VP, Corporate Controller</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680"/>
              <w:spacing w:after="0"/>
              <w:rPr>
                <w:sz w:val="20"/>
                <w:szCs w:val="20"/>
                <w:color w:val="auto"/>
              </w:rPr>
            </w:pPr>
            <w:r>
              <w:rPr>
                <w:rFonts w:ascii="Arial" w:cs="Arial" w:eastAsia="Arial" w:hAnsi="Arial"/>
                <w:sz w:val="17"/>
                <w:szCs w:val="17"/>
                <w:color w:val="0000FF"/>
              </w:rPr>
              <w:t>08/26/2009</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2,000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37.02</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3"/>
              </w:rPr>
              <w:t>2,000</w:t>
            </w: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680"/>
              <w:spacing w:after="0"/>
              <w:rPr>
                <w:sz w:val="20"/>
                <w:szCs w:val="20"/>
                <w:color w:val="auto"/>
              </w:rPr>
            </w:pPr>
            <w:r>
              <w:rPr>
                <w:rFonts w:ascii="Arial" w:cs="Arial" w:eastAsia="Arial" w:hAnsi="Arial"/>
                <w:sz w:val="17"/>
                <w:szCs w:val="17"/>
                <w:color w:val="0000FF"/>
              </w:rPr>
              <w:t>08/26/2009</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ind w:left="180"/>
              <w:spacing w:after="0"/>
              <w:rPr>
                <w:sz w:val="20"/>
                <w:szCs w:val="20"/>
                <w:color w:val="auto"/>
              </w:rPr>
            </w:pPr>
            <w:r>
              <w:rPr>
                <w:rFonts w:ascii="Arial" w:cs="Arial" w:eastAsia="Arial" w:hAnsi="Arial"/>
                <w:sz w:val="17"/>
                <w:szCs w:val="17"/>
                <w:color w:val="0000FF"/>
              </w:rPr>
              <w:t>2,000</w:t>
            </w:r>
          </w:p>
        </w:tc>
        <w:tc>
          <w:tcPr>
            <w:tcW w:w="520" w:type="dxa"/>
            <w:vAlign w:val="bottom"/>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38.5701</w:t>
            </w:r>
          </w:p>
        </w:tc>
        <w:tc>
          <w:tcPr>
            <w:tcW w:w="20" w:type="dxa"/>
            <w:vAlign w:val="bottom"/>
          </w:tcPr>
          <w:p>
            <w:pPr>
              <w:spacing w:after="0"/>
              <w:rPr>
                <w:sz w:val="23"/>
                <w:szCs w:val="23"/>
                <w:color w:val="auto"/>
              </w:rPr>
            </w:pPr>
          </w:p>
        </w:tc>
        <w:tc>
          <w:tcPr>
            <w:tcW w:w="760" w:type="dxa"/>
            <w:vAlign w:val="bottom"/>
          </w:tcPr>
          <w:p>
            <w:pPr>
              <w:jc w:val="center"/>
              <w:ind w:left="334"/>
              <w:spacing w:after="0"/>
              <w:rPr>
                <w:sz w:val="20"/>
                <w:szCs w:val="20"/>
                <w:color w:val="auto"/>
              </w:rPr>
            </w:pPr>
            <w:r>
              <w:rPr>
                <w:rFonts w:ascii="Arial" w:cs="Arial" w:eastAsia="Arial" w:hAnsi="Arial"/>
                <w:sz w:val="17"/>
                <w:szCs w:val="17"/>
                <w:color w:val="0000FF"/>
                <w:w w:val="84"/>
              </w:rPr>
              <w:t>0</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9"/>
              <w:spacing w:after="0" w:line="214" w:lineRule="exact"/>
              <w:rPr>
                <w:sz w:val="20"/>
                <w:szCs w:val="20"/>
                <w:color w:val="auto"/>
              </w:rPr>
            </w:pPr>
            <w:r>
              <w:rPr>
                <w:rFonts w:ascii="Arial" w:cs="Arial" w:eastAsia="Arial" w:hAnsi="Arial"/>
                <w:sz w:val="17"/>
                <w:szCs w:val="17"/>
                <w:color w:val="0000FF"/>
                <w:w w:val="89"/>
              </w:rPr>
              <w:t>5,794.009</w:t>
            </w:r>
            <w:r>
              <w:rPr>
                <w:rFonts w:ascii="Arial" w:cs="Arial" w:eastAsia="Arial" w:hAnsi="Arial"/>
                <w:sz w:val="22"/>
                <w:szCs w:val="22"/>
                <w:color w:val="008000"/>
                <w:w w:val="89"/>
                <w:vertAlign w:val="superscript"/>
              </w:rPr>
              <w:t>(1)</w:t>
            </w:r>
          </w:p>
        </w:tc>
        <w:tc>
          <w:tcPr>
            <w:tcW w:w="30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37.02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08/26/2009</w:t>
            </w:r>
          </w:p>
        </w:tc>
        <w:tc>
          <w:tcPr>
            <w:tcW w:w="11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8"/>
                <w:szCs w:val="18"/>
                <w:color w:val="auto"/>
              </w:rPr>
            </w:pPr>
          </w:p>
        </w:tc>
        <w:tc>
          <w:tcPr>
            <w:tcW w:w="720" w:type="dxa"/>
            <w:vAlign w:val="bottom"/>
          </w:tcPr>
          <w:p>
            <w:pPr>
              <w:ind w:left="360"/>
              <w:spacing w:after="0"/>
              <w:rPr>
                <w:sz w:val="20"/>
                <w:szCs w:val="20"/>
                <w:color w:val="auto"/>
              </w:rPr>
            </w:pPr>
            <w:r>
              <w:rPr>
                <w:rFonts w:ascii="Arial" w:cs="Arial" w:eastAsia="Arial" w:hAnsi="Arial"/>
                <w:sz w:val="13"/>
                <w:szCs w:val="13"/>
                <w:color w:val="0000FF"/>
              </w:rPr>
              <w:t>2,000</w:t>
            </w:r>
          </w:p>
        </w:tc>
        <w:tc>
          <w:tcPr>
            <w:tcW w:w="840" w:type="dxa"/>
            <w:vAlign w:val="bottom"/>
          </w:tcPr>
          <w:p>
            <w:pPr>
              <w:ind w:left="80"/>
              <w:spacing w:after="0" w:line="212" w:lineRule="exact"/>
              <w:rPr>
                <w:sz w:val="20"/>
                <w:szCs w:val="20"/>
                <w:color w:val="auto"/>
              </w:rPr>
            </w:pPr>
            <w:r>
              <w:rPr>
                <w:rFonts w:ascii="Arial" w:cs="Arial" w:eastAsia="Arial" w:hAnsi="Arial"/>
                <w:sz w:val="13"/>
                <w:szCs w:val="13"/>
                <w:color w:val="0000FF"/>
                <w:w w:val="89"/>
              </w:rPr>
              <w:t>12/02/2006</w:t>
            </w:r>
            <w:r>
              <w:rPr>
                <w:rFonts w:ascii="Arial" w:cs="Arial" w:eastAsia="Arial" w:hAnsi="Arial"/>
                <w:sz w:val="22"/>
                <w:szCs w:val="22"/>
                <w:color w:val="008000"/>
                <w:w w:val="89"/>
                <w:vertAlign w:val="superscript"/>
              </w:rPr>
              <w:t>(2)</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12/02/2009</w:t>
            </w:r>
          </w:p>
        </w:tc>
        <w:tc>
          <w:tcPr>
            <w:tcW w:w="1300" w:type="dxa"/>
            <w:vAlign w:val="bottom"/>
            <w:gridSpan w:val="3"/>
          </w:tcPr>
          <w:p>
            <w:pPr>
              <w:ind w:left="100"/>
              <w:spacing w:after="0" w:line="212"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4"/>
                <w:szCs w:val="24"/>
                <w:color w:val="0000FF"/>
                <w:vertAlign w:val="subscript"/>
              </w:rPr>
              <w:t>2,000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200"/>
              <w:spacing w:after="0" w:line="95" w:lineRule="exact"/>
              <w:rPr>
                <w:sz w:val="20"/>
                <w:szCs w:val="20"/>
                <w:color w:val="auto"/>
              </w:rPr>
            </w:pPr>
            <w:r>
              <w:rPr>
                <w:rFonts w:ascii="Arial" w:cs="Arial" w:eastAsia="Arial" w:hAnsi="Arial"/>
                <w:sz w:val="11"/>
                <w:szCs w:val="11"/>
                <w:color w:val="0000FF"/>
              </w:rPr>
              <w:t>Stock</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8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since the date of his last report: 31.591 shares acquired on April 13, 2009 and 28.654 shares acquired on July 10, 2009. Also includes 1,477.721 shares of common stock acquired by the reporting person through individual and issuer matching contributions to the IS&amp;ESOP since the date of his last report and an account adjustment (rounding) of 2.153 shares of common stock since the date of his last report.</w:t>
      </w:r>
    </w:p>
    <w:p>
      <w:pPr>
        <w:spacing w:after="0" w:line="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second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Amy E. Dahl,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08/26/2009</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197" w:lineRule="exact"/>
        <w:rPr>
          <w:sz w:val="20"/>
          <w:szCs w:val="20"/>
          <w:color w:val="auto"/>
        </w:rPr>
      </w:pPr>
    </w:p>
    <w:p>
      <w:pPr>
        <w:ind w:right="3399" w:firstLine="7"/>
        <w:spacing w:after="0" w:line="254"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4" w:lineRule="exact"/>
        <w:rPr>
          <w:rFonts w:ascii="Courier New" w:cs="Courier New" w:eastAsia="Courier New" w:hAnsi="Courier New"/>
          <w:sz w:val="17"/>
          <w:szCs w:val="17"/>
          <w:color w:val="auto"/>
        </w:rPr>
      </w:pPr>
    </w:p>
    <w:p>
      <w:pPr>
        <w:ind w:right="3499" w:firstLine="7"/>
        <w:spacing w:after="0" w:line="252"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29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01"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Blake M. Grams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Blake M. Grams</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02/09/2009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2019-12-17T00:01:30Z</dcterms:created>
  <dcterms:modified xsi:type="dcterms:W3CDTF">2019-12-17T00:01:30Z</dcterms:modified>
</cp:coreProperties>
</file>