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Ellis Gary Lee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06/26/2006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MEDTRONIC,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710 MEDTRONIC PARKWAY NE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r>
      <w:tr>
        <w:trPr>
          <w:trHeight w:val="242"/>
        </w:trPr>
        <w:tc>
          <w:tcPr>
            <w:tcW w:w="1940" w:type="dxa"/>
            <w:vAlign w:val="bottom"/>
          </w:tcPr>
          <w:p>
            <w:pPr>
              <w:ind w:left="40"/>
              <w:spacing w:after="0"/>
              <w:rPr>
                <w:sz w:val="20"/>
                <w:szCs w:val="20"/>
                <w:color w:val="auto"/>
              </w:rPr>
            </w:pPr>
            <w:r>
              <w:rPr>
                <w:rFonts w:ascii="Arial" w:cs="Arial" w:eastAsia="Arial" w:hAnsi="Arial"/>
                <w:sz w:val="18"/>
                <w:szCs w:val="18"/>
                <w:color w:val="0000FF"/>
              </w:rPr>
              <w:t>MINNEAPOLIS MN</w:t>
            </w:r>
          </w:p>
        </w:tc>
        <w:tc>
          <w:tcPr>
            <w:tcW w:w="1180" w:type="dxa"/>
            <w:vAlign w:val="bottom"/>
          </w:tcPr>
          <w:p>
            <w:pPr>
              <w:jc w:val="right"/>
              <w:spacing w:after="0"/>
              <w:rPr>
                <w:sz w:val="20"/>
                <w:szCs w:val="20"/>
                <w:color w:val="auto"/>
              </w:rPr>
            </w:pPr>
            <w:r>
              <w:rPr>
                <w:rFonts w:ascii="Arial" w:cs="Arial" w:eastAsia="Arial" w:hAnsi="Arial"/>
                <w:sz w:val="18"/>
                <w:szCs w:val="18"/>
                <w:color w:val="0000FF"/>
              </w:rPr>
              <w:t>55432-5604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4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8"/>
              </w:rPr>
              <w:t>N. Jeanne Ryan, Attorney-in-</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06/28/2006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vMerge w:val="restart"/>
          </w:tcPr>
          <w:p>
            <w:pPr>
              <w:spacing w:after="0"/>
              <w:rPr>
                <w:sz w:val="7"/>
                <w:szCs w:val="7"/>
                <w:color w:val="auto"/>
              </w:rPr>
            </w:pPr>
          </w:p>
        </w:tc>
        <w:tc>
          <w:tcPr>
            <w:tcW w:w="94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POWER OF</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ATTORNEY</w:t>
            </w: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BY THESE PRESENTS, that the</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undersigned hereby constitutes and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appoints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 of</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 Lawrence McIntyre and N.</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Jeanne Ryan, signing singly, true</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and lawful attorneys in-fact relative to the</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filings identified below in</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connection with the undersigned's derivative</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non-derivative securities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Toro</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(TTC) to:</w:t>
            </w:r>
          </w:p>
        </w:tc>
        <w:tc>
          <w:tcPr>
            <w:tcW w:w="3640" w:type="dxa"/>
            <w:vAlign w:val="bottom"/>
          </w:tcPr>
          <w:p>
            <w:pPr>
              <w:spacing w:after="0"/>
              <w:rPr>
                <w:sz w:val="17"/>
                <w:szCs w:val="17"/>
                <w:color w:val="auto"/>
              </w:rPr>
            </w:pPr>
          </w:p>
        </w:tc>
      </w:tr>
    </w:tbl>
    <w:p>
      <w:pPr>
        <w:spacing w:after="0" w:line="4" w:lineRule="exact"/>
        <w:rPr>
          <w:sz w:val="20"/>
          <w:szCs w:val="20"/>
          <w:color w:val="auto"/>
        </w:rPr>
      </w:pPr>
    </w:p>
    <w:p>
      <w:pPr>
        <w:ind w:right="187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and the rules thereunder: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w:t>
      </w:r>
    </w:p>
    <w:p>
      <w:pPr>
        <w:spacing w:after="0" w:line="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which may be necessary or desirable to complete the execution of any such Form 3, 4 and 5 and the timely filing of such form with the United States Securities and Exchange Commission and any stock exchange or similar authority; and</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3"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foregoing which, in the opinion of such attorney-in-fact, may be of benefit to, in the best interest of, or legally required by, the undersigned,</w:t>
      </w:r>
    </w:p>
    <w:p>
      <w:pPr>
        <w:ind w:right="26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being understood that the documents executed by such attorney-in-fact on behalf of the undersigned pursuant to this Power of Attorney shall be in such form and shall contain such terms and conditions as such attorney-in-fact may approve in either of their discretion.</w:t>
      </w:r>
    </w:p>
    <w:p>
      <w:pPr>
        <w:spacing w:after="0" w:line="4" w:lineRule="exact"/>
        <w:rPr>
          <w:rFonts w:ascii="Courier New" w:cs="Courier New" w:eastAsia="Courier New" w:hAnsi="Courier New"/>
          <w:sz w:val="18"/>
          <w:szCs w:val="18"/>
          <w:color w:val="auto"/>
        </w:rPr>
      </w:pPr>
    </w:p>
    <w:p>
      <w:pPr>
        <w:ind w:right="251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w:t>
      </w:r>
    </w:p>
    <w:p>
      <w:pPr>
        <w:spacing w:after="0" w:line="185" w:lineRule="exact"/>
        <w:rPr>
          <w:rFonts w:ascii="Courier New" w:cs="Courier New" w:eastAsia="Courier New" w:hAnsi="Courier New"/>
          <w:sz w:val="18"/>
          <w:szCs w:val="18"/>
          <w:color w:val="auto"/>
        </w:rPr>
      </w:pPr>
    </w:p>
    <w:p>
      <w:pPr>
        <w:ind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4" w:lineRule="exact"/>
        <w:rPr>
          <w:rFonts w:ascii="Courier New" w:cs="Courier New" w:eastAsia="Courier New" w:hAnsi="Courier New"/>
          <w:sz w:val="18"/>
          <w:szCs w:val="18"/>
          <w:color w:val="auto"/>
        </w:rPr>
      </w:pPr>
    </w:p>
    <w:p>
      <w:pPr>
        <w:ind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23rd day of June 2006, and said Power shall remain in effect until revoked by the undersigned in writing, or at such time as the undersigned is no longer a director of The Toro Company, whichever first occurs.</w:t>
      </w:r>
    </w:p>
    <w:p>
      <w:pPr>
        <w:spacing w:after="0" w:line="6" w:lineRule="exact"/>
        <w:rPr>
          <w:rFonts w:ascii="Courier New" w:cs="Courier New" w:eastAsia="Courier New" w:hAnsi="Courier New"/>
          <w:sz w:val="18"/>
          <w:szCs w:val="18"/>
          <w:color w:val="auto"/>
        </w:rPr>
      </w:pPr>
    </w:p>
    <w:p>
      <w:pPr>
        <w:ind w:left="220" w:right="84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Gary L. Ellis Director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90170"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2019-12-18T13:00:44Z</dcterms:created>
  <dcterms:modified xsi:type="dcterms:W3CDTF">2019-12-18T13:00:44Z</dcterms:modified>
</cp:coreProperties>
</file>