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45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Svendsen Kurt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56"/>
        <w:spacing w:after="0"/>
        <w:rPr>
          <w:sz w:val="20"/>
          <w:szCs w:val="20"/>
          <w:color w:val="auto"/>
        </w:rPr>
      </w:pPr>
      <w:r>
        <w:rPr>
          <w:rFonts w:ascii="Times New Roman" w:cs="Times New Roman" w:eastAsia="Times New Roman" w:hAnsi="Times New Roman"/>
          <w:sz w:val="17"/>
          <w:szCs w:val="17"/>
          <w:color w:val="0000FF"/>
        </w:rPr>
        <w:t>VP, Technology</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55420-1196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32"/>
              <w:spacing w:after="0"/>
              <w:rPr>
                <w:sz w:val="20"/>
                <w:szCs w:val="20"/>
                <w:color w:val="auto"/>
              </w:rPr>
            </w:pPr>
            <w:r>
              <w:rPr>
                <w:rFonts w:ascii="Times New Roman" w:cs="Times New Roman" w:eastAsia="Times New Roman" w:hAnsi="Times New Roman"/>
                <w:sz w:val="17"/>
                <w:szCs w:val="17"/>
                <w:color w:val="0000FF"/>
                <w:w w:val="98"/>
              </w:rPr>
              <w:t>03/03/2025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465.513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77.42</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11,748.278</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3"/>
          </w:tcPr>
          <w:p>
            <w:pPr>
              <w:jc w:val="center"/>
              <w:ind w:left="532"/>
              <w:spacing w:after="0"/>
              <w:rPr>
                <w:sz w:val="20"/>
                <w:szCs w:val="20"/>
                <w:color w:val="auto"/>
              </w:rPr>
            </w:pPr>
            <w:r>
              <w:rPr>
                <w:rFonts w:ascii="Times New Roman" w:cs="Times New Roman" w:eastAsia="Times New Roman" w:hAnsi="Times New Roman"/>
                <w:sz w:val="17"/>
                <w:szCs w:val="17"/>
                <w:color w:val="0000FF"/>
                <w:w w:val="98"/>
              </w:rPr>
              <w:t>03/03/2025</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168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77.42</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11,580.278</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5,841.042</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11,302.775</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313"/>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16"/>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7"/>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465.513</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03/03/2025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465.513</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77.42</w:t>
            </w:r>
          </w:p>
        </w:tc>
        <w:tc>
          <w:tcPr>
            <w:tcW w:w="80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466.548</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54.905 shares acquired by the reporting person since the date of his last report under a dividend reinvestment feature of the account in which the shares are held.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28.190 performance share units acquired by the reporting person since the date of his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54.469 net shares acquired under the dividend reinvestment feature of The Toro Company Retirement Plan less quarterly non-discretionary administrative fees.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ectPr>
          <w:pgSz w:w="11900" w:h="16838" w:orient="portrait"/>
          <w:cols w:equalWidth="0" w:num="1">
            <w:col w:w="11080"/>
          </w:cols>
          <w:pgMar w:left="460" w:top="216" w:right="35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2025-03-04T14:21:58Z</dcterms:created>
  <dcterms:modified xsi:type="dcterms:W3CDTF">2025-03-04T14:21:58Z</dcterms:modified>
</cp:coreProperties>
</file>