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As filed with the Securities and Exchange Commission on June 5, 2009</w:t>
      </w:r>
    </w:p>
    <w:p>
      <w:pPr>
        <w:spacing w:after="0" w:line="27" w:lineRule="exact"/>
        <w:rPr>
          <w:sz w:val="24"/>
          <w:szCs w:val="24"/>
          <w:color w:val="auto"/>
        </w:rPr>
      </w:pPr>
    </w:p>
    <w:p>
      <w:pPr>
        <w:ind w:left="9300"/>
        <w:spacing w:after="0"/>
        <w:rPr>
          <w:sz w:val="20"/>
          <w:szCs w:val="20"/>
          <w:color w:val="auto"/>
        </w:rPr>
      </w:pPr>
      <w:r>
        <w:rPr>
          <w:rFonts w:ascii="Arial" w:cs="Arial" w:eastAsia="Arial" w:hAnsi="Arial"/>
          <w:sz w:val="16"/>
          <w:szCs w:val="16"/>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166370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150495</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S-8</w:t>
      </w:r>
    </w:p>
    <w:p>
      <w:pPr>
        <w:spacing w:after="0" w:line="159"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REGISTRATION STATEMENT 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164465</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4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THE TORO COMPANY</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75" w:orient="portrait"/>
          <w:cols w:equalWidth="0" w:num="1">
            <w:col w:w="11420"/>
          </w:cols>
          <w:pgMar w:left="240" w:top="351" w:right="239" w:bottom="0" w:gutter="0" w:footer="0" w:header="0"/>
        </w:sectPr>
      </w:pPr>
    </w:p>
    <w:p>
      <w:pPr>
        <w:spacing w:after="0" w:line="111" w:lineRule="exact"/>
        <w:rPr>
          <w:sz w:val="24"/>
          <w:szCs w:val="24"/>
          <w:color w:val="auto"/>
        </w:rPr>
      </w:pPr>
    </w:p>
    <w:p>
      <w:pPr>
        <w:jc w:val="center"/>
        <w:ind w:right="8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82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91" w:lineRule="exact"/>
        <w:rPr>
          <w:sz w:val="24"/>
          <w:szCs w:val="24"/>
          <w:color w:val="auto"/>
        </w:rPr>
      </w:pPr>
    </w:p>
    <w:p>
      <w:pPr>
        <w:jc w:val="center"/>
        <w:ind w:right="1320"/>
        <w:spacing w:after="0"/>
        <w:rPr>
          <w:sz w:val="20"/>
          <w:szCs w:val="20"/>
          <w:color w:val="auto"/>
        </w:rPr>
      </w:pPr>
      <w:r>
        <w:rPr>
          <w:rFonts w:ascii="Arial" w:cs="Arial" w:eastAsia="Arial" w:hAnsi="Arial"/>
          <w:sz w:val="18"/>
          <w:szCs w:val="18"/>
          <w:b w:val="1"/>
          <w:bCs w:val="1"/>
          <w:color w:val="auto"/>
        </w:rPr>
        <w:t>41-0580470</w:t>
      </w:r>
    </w:p>
    <w:p>
      <w:pPr>
        <w:spacing w:after="0" w:line="27" w:lineRule="exact"/>
        <w:rPr>
          <w:sz w:val="24"/>
          <w:szCs w:val="24"/>
          <w:color w:val="auto"/>
        </w:rPr>
      </w:pPr>
    </w:p>
    <w:p>
      <w:pPr>
        <w:jc w:val="center"/>
        <w:ind w:right="1320"/>
        <w:spacing w:after="0"/>
        <w:rPr>
          <w:sz w:val="20"/>
          <w:szCs w:val="20"/>
          <w:color w:val="auto"/>
        </w:rPr>
      </w:pPr>
      <w:r>
        <w:rPr>
          <w:rFonts w:ascii="Arial" w:cs="Arial" w:eastAsia="Arial" w:hAnsi="Arial"/>
          <w:sz w:val="16"/>
          <w:szCs w:val="16"/>
          <w:color w:val="auto"/>
        </w:rPr>
        <w:t>(I.R.S. Employer Identification Number)</w:t>
      </w:r>
    </w:p>
    <w:p>
      <w:pPr>
        <w:spacing w:after="0" w:line="135" w:lineRule="exact"/>
        <w:rPr>
          <w:sz w:val="24"/>
          <w:szCs w:val="24"/>
          <w:color w:val="auto"/>
        </w:rPr>
      </w:pPr>
    </w:p>
    <w:p>
      <w:pPr>
        <w:sectPr>
          <w:pgSz w:w="11900" w:h="16875" w:orient="portrait"/>
          <w:cols w:equalWidth="0" w:num="2">
            <w:col w:w="6440" w:space="720"/>
            <w:col w:w="4260"/>
          </w:cols>
          <w:pgMar w:left="240" w:top="351"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8111 Lyndale Avenue South</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Bloomington, Minnesota 55420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Registrant’s Principal Executive Office)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151765</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The Toro Company 2000 Directors Stock Plan</w:t>
      </w:r>
    </w:p>
    <w:p>
      <w:pPr>
        <w:spacing w:after="0" w:line="40" w:lineRule="exact"/>
        <w:rPr>
          <w:sz w:val="24"/>
          <w:szCs w:val="24"/>
          <w:color w:val="auto"/>
        </w:rPr>
      </w:pPr>
    </w:p>
    <w:p>
      <w:pPr>
        <w:ind w:left="4940"/>
        <w:spacing w:after="0"/>
        <w:rPr>
          <w:sz w:val="20"/>
          <w:szCs w:val="20"/>
          <w:color w:val="auto"/>
        </w:rPr>
      </w:pPr>
      <w:r>
        <w:rPr>
          <w:rFonts w:ascii="Arial" w:cs="Arial" w:eastAsia="Arial" w:hAnsi="Arial"/>
          <w:sz w:val="18"/>
          <w:szCs w:val="18"/>
          <w:color w:val="auto"/>
        </w:rPr>
        <w:t>(Full title of the plan)</w:t>
      </w:r>
    </w:p>
    <w:p>
      <w:pPr>
        <w:spacing w:after="0" w:line="111" w:lineRule="exact"/>
        <w:rPr>
          <w:sz w:val="24"/>
          <w:szCs w:val="24"/>
          <w:color w:val="auto"/>
        </w:rPr>
      </w:pPr>
    </w:p>
    <w:p>
      <w:pPr>
        <w:ind w:left="4980"/>
        <w:spacing w:after="0"/>
        <w:rPr>
          <w:sz w:val="20"/>
          <w:szCs w:val="20"/>
          <w:color w:val="auto"/>
        </w:rPr>
      </w:pPr>
      <w:r>
        <w:rPr>
          <w:rFonts w:ascii="Arial" w:cs="Arial" w:eastAsia="Arial" w:hAnsi="Arial"/>
          <w:sz w:val="18"/>
          <w:szCs w:val="18"/>
          <w:b w:val="1"/>
          <w:bCs w:val="1"/>
          <w:color w:val="auto"/>
        </w:rPr>
        <w:t>Timothy P. Dordell</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Vice President, Secretary and General Counsel</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Toro Company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8111 Lyndale Avenue South</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Bloomington, Minnesota 55420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(952) 888-8801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and Address, Including Zip Code, and Telephone Number, Including Area Code, of Agent For Service)</w:t>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Copies requested to:</w:t>
      </w:r>
    </w:p>
    <w:p>
      <w:pPr>
        <w:spacing w:after="0" w:line="1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Amy E. Culbert, Esq.</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Oppenheimer Wolff &amp; Donnelly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45 South Seventh Street, Suite 3300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Minneapolis, Minnesota 55402-1509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(612) 607-7287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151765</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ind w:right="40" w:firstLine="324"/>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76"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760" w:type="dxa"/>
            <w:vAlign w:val="bottom"/>
          </w:tcPr>
          <w:p>
            <w:pPr>
              <w:ind w:left="320"/>
              <w:spacing w:after="0"/>
              <w:rPr>
                <w:sz w:val="20"/>
                <w:szCs w:val="20"/>
                <w:color w:val="auto"/>
              </w:rPr>
            </w:pPr>
            <w:r>
              <w:rPr>
                <w:rFonts w:ascii="Arial" w:cs="Arial" w:eastAsia="Arial" w:hAnsi="Arial"/>
                <w:sz w:val="18"/>
                <w:szCs w:val="18"/>
                <w:color w:val="auto"/>
              </w:rPr>
              <w:t>Large accelerated filer x</w:t>
            </w:r>
          </w:p>
        </w:tc>
        <w:tc>
          <w:tcPr>
            <w:tcW w:w="19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680" w:type="dxa"/>
            <w:vAlign w:val="bottom"/>
            <w:gridSpan w:val="3"/>
          </w:tcPr>
          <w:p>
            <w:pPr>
              <w:jc w:val="right"/>
              <w:ind w:right="965"/>
              <w:spacing w:after="0"/>
              <w:rPr>
                <w:sz w:val="20"/>
                <w:szCs w:val="20"/>
                <w:color w:val="auto"/>
              </w:rPr>
            </w:pPr>
            <w:r>
              <w:rPr>
                <w:rFonts w:ascii="Arial" w:cs="Arial" w:eastAsia="Arial" w:hAnsi="Arial"/>
                <w:sz w:val="18"/>
                <w:szCs w:val="18"/>
                <w:color w:val="auto"/>
              </w:rPr>
              <w:t>Accelerated filer o</w:t>
            </w:r>
          </w:p>
        </w:tc>
        <w:tc>
          <w:tcPr>
            <w:tcW w:w="38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365"/>
        </w:trPr>
        <w:tc>
          <w:tcPr>
            <w:tcW w:w="20" w:type="dxa"/>
            <w:vAlign w:val="bottom"/>
          </w:tcPr>
          <w:p>
            <w:pPr>
              <w:spacing w:after="0"/>
              <w:rPr>
                <w:sz w:val="24"/>
                <w:szCs w:val="24"/>
                <w:color w:val="auto"/>
              </w:rPr>
            </w:pPr>
          </w:p>
        </w:tc>
        <w:tc>
          <w:tcPr>
            <w:tcW w:w="6600" w:type="dxa"/>
            <w:vAlign w:val="bottom"/>
            <w:gridSpan w:val="3"/>
          </w:tcPr>
          <w:p>
            <w:pPr>
              <w:ind w:left="320"/>
              <w:spacing w:after="0"/>
              <w:rPr>
                <w:sz w:val="20"/>
                <w:szCs w:val="20"/>
                <w:color w:val="auto"/>
              </w:rPr>
            </w:pPr>
            <w:r>
              <w:rPr>
                <w:rFonts w:ascii="Arial" w:cs="Arial" w:eastAsia="Arial" w:hAnsi="Arial"/>
                <w:sz w:val="18"/>
                <w:szCs w:val="18"/>
                <w:color w:val="auto"/>
              </w:rPr>
              <w:t>Non-accelerated filer (Do not check if a smaller reporting company) o</w:t>
            </w:r>
          </w:p>
        </w:tc>
        <w:tc>
          <w:tcPr>
            <w:tcW w:w="2680" w:type="dxa"/>
            <w:vAlign w:val="bottom"/>
            <w:gridSpan w:val="3"/>
          </w:tcPr>
          <w:p>
            <w:pPr>
              <w:jc w:val="right"/>
              <w:ind w:right="205"/>
              <w:spacing w:after="0"/>
              <w:rPr>
                <w:sz w:val="20"/>
                <w:szCs w:val="20"/>
                <w:color w:val="auto"/>
              </w:rPr>
            </w:pPr>
            <w:r>
              <w:rPr>
                <w:rFonts w:ascii="Arial" w:cs="Arial" w:eastAsia="Arial" w:hAnsi="Arial"/>
                <w:sz w:val="18"/>
                <w:szCs w:val="18"/>
                <w:color w:val="auto"/>
              </w:rPr>
              <w:t>Smaller reporting company o</w:t>
            </w:r>
          </w:p>
        </w:tc>
        <w:tc>
          <w:tcPr>
            <w:tcW w:w="3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338"/>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4680" w:type="dxa"/>
            <w:vAlign w:val="bottom"/>
            <w:gridSpan w:val="4"/>
          </w:tcPr>
          <w:p>
            <w:pPr>
              <w:ind w:left="1200"/>
              <w:spacing w:after="0"/>
              <w:rPr>
                <w:sz w:val="20"/>
                <w:szCs w:val="20"/>
                <w:color w:val="auto"/>
              </w:rPr>
            </w:pPr>
            <w:r>
              <w:rPr>
                <w:rFonts w:ascii="Arial" w:cs="Arial" w:eastAsia="Arial" w:hAnsi="Arial"/>
                <w:sz w:val="18"/>
                <w:szCs w:val="18"/>
                <w:b w:val="1"/>
                <w:bCs w:val="1"/>
                <w:color w:val="auto"/>
              </w:rPr>
              <w:t>CALCULATION OF REGISTRATION FEE</w:t>
            </w:r>
          </w:p>
        </w:tc>
        <w:tc>
          <w:tcPr>
            <w:tcW w:w="1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49"/>
        </w:trPr>
        <w:tc>
          <w:tcPr>
            <w:tcW w:w="20" w:type="dxa"/>
            <w:vAlign w:val="bottom"/>
          </w:tcPr>
          <w:p>
            <w:pPr>
              <w:spacing w:after="0"/>
              <w:rPr>
                <w:sz w:val="12"/>
                <w:szCs w:val="12"/>
                <w:color w:val="auto"/>
              </w:rPr>
            </w:pPr>
          </w:p>
        </w:tc>
        <w:tc>
          <w:tcPr>
            <w:tcW w:w="2760" w:type="dxa"/>
            <w:vAlign w:val="bottom"/>
            <w:tcBorders>
              <w:bottom w:val="single" w:sz="8" w:color="auto"/>
            </w:tcBorders>
          </w:tcPr>
          <w:p>
            <w:pPr>
              <w:spacing w:after="0"/>
              <w:rPr>
                <w:sz w:val="12"/>
                <w:szCs w:val="12"/>
                <w:color w:val="auto"/>
              </w:rPr>
            </w:pPr>
          </w:p>
        </w:tc>
        <w:tc>
          <w:tcPr>
            <w:tcW w:w="1900" w:type="dxa"/>
            <w:vAlign w:val="bottom"/>
            <w:tcBorders>
              <w:bottom w:val="single" w:sz="8" w:color="auto"/>
            </w:tcBorders>
          </w:tcPr>
          <w:p>
            <w:pPr>
              <w:spacing w:after="0"/>
              <w:rPr>
                <w:sz w:val="12"/>
                <w:szCs w:val="12"/>
                <w:color w:val="auto"/>
              </w:rPr>
            </w:pPr>
          </w:p>
        </w:tc>
        <w:tc>
          <w:tcPr>
            <w:tcW w:w="19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84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27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106"/>
        </w:trPr>
        <w:tc>
          <w:tcPr>
            <w:tcW w:w="20" w:type="dxa"/>
            <w:vAlign w:val="bottom"/>
          </w:tcPr>
          <w:p>
            <w:pPr>
              <w:spacing w:after="0"/>
              <w:rPr>
                <w:sz w:val="9"/>
                <w:szCs w:val="9"/>
                <w:color w:val="auto"/>
              </w:rPr>
            </w:pPr>
          </w:p>
        </w:tc>
        <w:tc>
          <w:tcPr>
            <w:tcW w:w="2760" w:type="dxa"/>
            <w:vAlign w:val="bottom"/>
          </w:tcPr>
          <w:p>
            <w:pPr>
              <w:jc w:val="center"/>
              <w:ind w:right="198"/>
              <w:spacing w:after="0" w:line="106" w:lineRule="exact"/>
              <w:rPr>
                <w:sz w:val="20"/>
                <w:szCs w:val="20"/>
                <w:color w:val="auto"/>
              </w:rPr>
            </w:pPr>
            <w:r>
              <w:rPr>
                <w:rFonts w:ascii="Arial" w:cs="Arial" w:eastAsia="Arial" w:hAnsi="Arial"/>
                <w:sz w:val="12"/>
                <w:szCs w:val="12"/>
                <w:b w:val="1"/>
                <w:bCs w:val="1"/>
                <w:color w:val="auto"/>
              </w:rPr>
              <w:t>Title of Securities</w:t>
            </w:r>
          </w:p>
        </w:tc>
        <w:tc>
          <w:tcPr>
            <w:tcW w:w="1900" w:type="dxa"/>
            <w:vAlign w:val="bottom"/>
          </w:tcPr>
          <w:p>
            <w:pPr>
              <w:ind w:left="460"/>
              <w:spacing w:after="0" w:line="106" w:lineRule="exact"/>
              <w:rPr>
                <w:sz w:val="20"/>
                <w:szCs w:val="20"/>
                <w:color w:val="auto"/>
              </w:rPr>
            </w:pPr>
            <w:r>
              <w:rPr>
                <w:rFonts w:ascii="Arial" w:cs="Arial" w:eastAsia="Arial" w:hAnsi="Arial"/>
                <w:sz w:val="12"/>
                <w:szCs w:val="12"/>
                <w:b w:val="1"/>
                <w:bCs w:val="1"/>
                <w:color w:val="auto"/>
              </w:rPr>
              <w:t>Amount to be</w:t>
            </w:r>
          </w:p>
        </w:tc>
        <w:tc>
          <w:tcPr>
            <w:tcW w:w="1940" w:type="dxa"/>
            <w:vAlign w:val="bottom"/>
          </w:tcPr>
          <w:p>
            <w:pPr>
              <w:jc w:val="center"/>
              <w:ind w:left="505"/>
              <w:spacing w:after="0" w:line="106" w:lineRule="exact"/>
              <w:rPr>
                <w:sz w:val="20"/>
                <w:szCs w:val="20"/>
                <w:color w:val="auto"/>
              </w:rPr>
            </w:pPr>
            <w:r>
              <w:rPr>
                <w:rFonts w:ascii="Arial" w:cs="Arial" w:eastAsia="Arial" w:hAnsi="Arial"/>
                <w:sz w:val="12"/>
                <w:szCs w:val="12"/>
                <w:b w:val="1"/>
                <w:bCs w:val="1"/>
                <w:color w:val="auto"/>
              </w:rPr>
              <w:t>Proposed Maximum</w:t>
            </w: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40" w:type="dxa"/>
            <w:vAlign w:val="bottom"/>
          </w:tcPr>
          <w:p>
            <w:pPr>
              <w:jc w:val="right"/>
              <w:ind w:right="345"/>
              <w:spacing w:after="0" w:line="106" w:lineRule="exact"/>
              <w:rPr>
                <w:sz w:val="20"/>
                <w:szCs w:val="20"/>
                <w:color w:val="auto"/>
              </w:rPr>
            </w:pPr>
            <w:r>
              <w:rPr>
                <w:rFonts w:ascii="Arial" w:cs="Arial" w:eastAsia="Arial" w:hAnsi="Arial"/>
                <w:sz w:val="12"/>
                <w:szCs w:val="12"/>
                <w:b w:val="1"/>
                <w:bCs w:val="1"/>
                <w:color w:val="auto"/>
              </w:rPr>
              <w:t>Proposed Maximum</w:t>
            </w:r>
          </w:p>
        </w:tc>
        <w:tc>
          <w:tcPr>
            <w:tcW w:w="380" w:type="dxa"/>
            <w:vAlign w:val="bottom"/>
          </w:tcPr>
          <w:p>
            <w:pPr>
              <w:spacing w:after="0"/>
              <w:rPr>
                <w:sz w:val="9"/>
                <w:szCs w:val="9"/>
                <w:color w:val="auto"/>
              </w:rPr>
            </w:pPr>
          </w:p>
        </w:tc>
        <w:tc>
          <w:tcPr>
            <w:tcW w:w="1740" w:type="dxa"/>
            <w:vAlign w:val="bottom"/>
          </w:tcPr>
          <w:p>
            <w:pPr>
              <w:jc w:val="center"/>
              <w:ind w:right="285"/>
              <w:spacing w:after="0" w:line="106" w:lineRule="exact"/>
              <w:rPr>
                <w:sz w:val="20"/>
                <w:szCs w:val="20"/>
                <w:color w:val="auto"/>
              </w:rPr>
            </w:pPr>
            <w:r>
              <w:rPr>
                <w:rFonts w:ascii="Arial" w:cs="Arial" w:eastAsia="Arial" w:hAnsi="Arial"/>
                <w:sz w:val="12"/>
                <w:szCs w:val="12"/>
                <w:b w:val="1"/>
                <w:bCs w:val="1"/>
                <w:color w:val="auto"/>
              </w:rPr>
              <w:t>Amount of</w:t>
            </w:r>
          </w:p>
        </w:tc>
      </w:tr>
      <w:tr>
        <w:trPr>
          <w:trHeight w:val="171"/>
        </w:trPr>
        <w:tc>
          <w:tcPr>
            <w:tcW w:w="20" w:type="dxa"/>
            <w:vAlign w:val="bottom"/>
          </w:tcPr>
          <w:p>
            <w:pPr>
              <w:spacing w:after="0"/>
              <w:rPr>
                <w:sz w:val="14"/>
                <w:szCs w:val="14"/>
                <w:color w:val="auto"/>
              </w:rPr>
            </w:pPr>
          </w:p>
        </w:tc>
        <w:tc>
          <w:tcPr>
            <w:tcW w:w="2760" w:type="dxa"/>
            <w:vAlign w:val="bottom"/>
            <w:tcBorders>
              <w:bottom w:val="single" w:sz="8" w:color="auto"/>
            </w:tcBorders>
          </w:tcPr>
          <w:p>
            <w:pPr>
              <w:jc w:val="center"/>
              <w:ind w:right="198"/>
              <w:spacing w:after="0"/>
              <w:rPr>
                <w:sz w:val="20"/>
                <w:szCs w:val="20"/>
                <w:color w:val="auto"/>
              </w:rPr>
            </w:pPr>
            <w:r>
              <w:rPr>
                <w:rFonts w:ascii="Arial" w:cs="Arial" w:eastAsia="Arial" w:hAnsi="Arial"/>
                <w:sz w:val="14"/>
                <w:szCs w:val="14"/>
                <w:b w:val="1"/>
                <w:bCs w:val="1"/>
                <w:color w:val="auto"/>
                <w:w w:val="91"/>
              </w:rPr>
              <w:t>to be Registered</w:t>
            </w:r>
          </w:p>
        </w:tc>
        <w:tc>
          <w:tcPr>
            <w:tcW w:w="190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Registered(1)</w:t>
            </w:r>
          </w:p>
        </w:tc>
        <w:tc>
          <w:tcPr>
            <w:tcW w:w="25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Offering Price Per Share(2)</w:t>
            </w:r>
          </w:p>
        </w:tc>
        <w:tc>
          <w:tcPr>
            <w:tcW w:w="28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tcPr>
          <w:p>
            <w:pPr>
              <w:jc w:val="right"/>
              <w:ind w:right="205"/>
              <w:spacing w:after="0"/>
              <w:rPr>
                <w:sz w:val="20"/>
                <w:szCs w:val="20"/>
                <w:color w:val="auto"/>
              </w:rPr>
            </w:pPr>
            <w:r>
              <w:rPr>
                <w:rFonts w:ascii="Arial" w:cs="Arial" w:eastAsia="Arial" w:hAnsi="Arial"/>
                <w:sz w:val="14"/>
                <w:szCs w:val="14"/>
                <w:b w:val="1"/>
                <w:bCs w:val="1"/>
                <w:color w:val="auto"/>
                <w:w w:val="92"/>
              </w:rPr>
              <w:t>Aggregate Offering Price</w:t>
            </w:r>
          </w:p>
        </w:tc>
        <w:tc>
          <w:tcPr>
            <w:tcW w:w="3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jc w:val="center"/>
              <w:ind w:right="285"/>
              <w:spacing w:after="0"/>
              <w:rPr>
                <w:sz w:val="20"/>
                <w:szCs w:val="20"/>
                <w:color w:val="auto"/>
              </w:rPr>
            </w:pPr>
            <w:r>
              <w:rPr>
                <w:rFonts w:ascii="Arial" w:cs="Arial" w:eastAsia="Arial" w:hAnsi="Arial"/>
                <w:sz w:val="14"/>
                <w:szCs w:val="14"/>
                <w:b w:val="1"/>
                <w:bCs w:val="1"/>
                <w:color w:val="auto"/>
                <w:w w:val="92"/>
              </w:rPr>
              <w:t>Registration Fee</w:t>
            </w:r>
          </w:p>
        </w:tc>
      </w:tr>
      <w:tr>
        <w:trPr>
          <w:trHeight w:val="195"/>
        </w:trPr>
        <w:tc>
          <w:tcPr>
            <w:tcW w:w="20" w:type="dxa"/>
            <w:vAlign w:val="bottom"/>
          </w:tcPr>
          <w:p>
            <w:pPr>
              <w:spacing w:after="0"/>
              <w:rPr>
                <w:sz w:val="16"/>
                <w:szCs w:val="16"/>
                <w:color w:val="auto"/>
              </w:rPr>
            </w:pPr>
          </w:p>
        </w:tc>
        <w:tc>
          <w:tcPr>
            <w:tcW w:w="2760" w:type="dxa"/>
            <w:vAlign w:val="bottom"/>
          </w:tcPr>
          <w:p>
            <w:pPr>
              <w:spacing w:after="0" w:line="195" w:lineRule="exact"/>
              <w:rPr>
                <w:sz w:val="20"/>
                <w:szCs w:val="20"/>
                <w:color w:val="auto"/>
              </w:rPr>
            </w:pPr>
            <w:r>
              <w:rPr>
                <w:rFonts w:ascii="Arial" w:cs="Arial" w:eastAsia="Arial" w:hAnsi="Arial"/>
                <w:sz w:val="18"/>
                <w:szCs w:val="18"/>
                <w:color w:val="auto"/>
              </w:rPr>
              <w:t>Common Stock, par value $1.00</w:t>
            </w:r>
          </w:p>
        </w:tc>
        <w:tc>
          <w:tcPr>
            <w:tcW w:w="19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230"/>
        </w:trPr>
        <w:tc>
          <w:tcPr>
            <w:tcW w:w="20" w:type="dxa"/>
            <w:vAlign w:val="bottom"/>
          </w:tcPr>
          <w:p>
            <w:pPr>
              <w:spacing w:after="0"/>
              <w:rPr>
                <w:sz w:val="20"/>
                <w:szCs w:val="20"/>
                <w:color w:val="auto"/>
              </w:rPr>
            </w:pPr>
          </w:p>
        </w:tc>
        <w:tc>
          <w:tcPr>
            <w:tcW w:w="2760" w:type="dxa"/>
            <w:vAlign w:val="bottom"/>
          </w:tcPr>
          <w:p>
            <w:pPr>
              <w:ind w:left="160"/>
              <w:spacing w:after="0"/>
              <w:rPr>
                <w:sz w:val="20"/>
                <w:szCs w:val="20"/>
                <w:color w:val="auto"/>
              </w:rPr>
            </w:pPr>
            <w:r>
              <w:rPr>
                <w:rFonts w:ascii="Arial" w:cs="Arial" w:eastAsia="Arial" w:hAnsi="Arial"/>
                <w:sz w:val="18"/>
                <w:szCs w:val="18"/>
                <w:color w:val="auto"/>
              </w:rPr>
              <w:t>per share</w:t>
            </w:r>
          </w:p>
        </w:tc>
        <w:tc>
          <w:tcPr>
            <w:tcW w:w="1900" w:type="dxa"/>
            <w:vAlign w:val="bottom"/>
          </w:tcPr>
          <w:p>
            <w:pPr>
              <w:ind w:left="800"/>
              <w:spacing w:after="0"/>
              <w:rPr>
                <w:sz w:val="20"/>
                <w:szCs w:val="20"/>
                <w:color w:val="auto"/>
              </w:rPr>
            </w:pPr>
            <w:r>
              <w:rPr>
                <w:rFonts w:ascii="Arial" w:cs="Arial" w:eastAsia="Arial" w:hAnsi="Arial"/>
                <w:sz w:val="18"/>
                <w:szCs w:val="18"/>
                <w:color w:val="auto"/>
                <w:w w:val="94"/>
              </w:rPr>
              <w:t>65,000 shares</w:t>
            </w:r>
          </w:p>
        </w:tc>
        <w:tc>
          <w:tcPr>
            <w:tcW w:w="1940" w:type="dxa"/>
            <w:vAlign w:val="bottom"/>
          </w:tcPr>
          <w:p>
            <w:pPr>
              <w:jc w:val="right"/>
              <w:ind w:right="1665"/>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31.98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840" w:type="dxa"/>
            <w:vAlign w:val="bottom"/>
          </w:tcPr>
          <w:p>
            <w:pPr>
              <w:jc w:val="right"/>
              <w:ind w:right="25"/>
              <w:spacing w:after="0"/>
              <w:rPr>
                <w:sz w:val="20"/>
                <w:szCs w:val="20"/>
                <w:color w:val="auto"/>
              </w:rPr>
            </w:pPr>
            <w:r>
              <w:rPr>
                <w:rFonts w:ascii="Arial" w:cs="Arial" w:eastAsia="Arial" w:hAnsi="Arial"/>
                <w:sz w:val="18"/>
                <w:szCs w:val="18"/>
                <w:color w:val="auto"/>
              </w:rPr>
              <w:t>2,078,700.00</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25"/>
              <w:spacing w:after="0"/>
              <w:rPr>
                <w:sz w:val="20"/>
                <w:szCs w:val="20"/>
                <w:color w:val="auto"/>
              </w:rPr>
            </w:pPr>
            <w:r>
              <w:rPr>
                <w:rFonts w:ascii="Arial" w:cs="Arial" w:eastAsia="Arial" w:hAnsi="Arial"/>
                <w:sz w:val="18"/>
                <w:szCs w:val="18"/>
                <w:color w:val="auto"/>
              </w:rPr>
              <w:t>116.00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 w:lineRule="exact"/>
        <w:rPr>
          <w:sz w:val="24"/>
          <w:szCs w:val="24"/>
          <w:color w:val="auto"/>
        </w:rPr>
      </w:pPr>
    </w:p>
    <w:p>
      <w:pPr>
        <w:ind w:left="400" w:right="120" w:hanging="392"/>
        <w:spacing w:after="0" w:line="255" w:lineRule="auto"/>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number of shares of Common Stock stated above represents an increase in the total number of shares reserved for issuance under The Toro Company 2000 Directors Plan (the “Plan”). An aggregate of 455,000 shares have been previously registered under Registration Statement on Form S-8 (File No. 333-57198). In addition, the maximum number of shares of Common Stock that may be issued under the Plan is subject to adjustment in accordance with certain provisions of the Plan. Accordingly, pursuant to Rule 416 under the Securities Act of 1933, as amended (the “Securities Act”), to the extent additional shares of Common Stock may be issued or issuable as a result of a stock split or other distribution declared at any time by the Board of Directors while this Registration Statement is in effect, this Registration Statement is hereby deemed to cover all such additional shares of Common Stock.</w:t>
      </w:r>
    </w:p>
    <w:p>
      <w:pPr>
        <w:spacing w:after="0" w:line="121" w:lineRule="exact"/>
        <w:rPr>
          <w:rFonts w:ascii="Arial" w:cs="Arial" w:eastAsia="Arial" w:hAnsi="Arial"/>
          <w:sz w:val="18"/>
          <w:szCs w:val="18"/>
          <w:color w:val="auto"/>
        </w:rPr>
      </w:pPr>
    </w:p>
    <w:p>
      <w:pPr>
        <w:jc w:val="both"/>
        <w:ind w:left="400" w:right="460" w:hanging="392"/>
        <w:spacing w:after="0" w:line="264" w:lineRule="auto"/>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amount of the registration fee and calculated pursuant to Rule 457(c) and Rule 457(h) under the Securities Act on the basis of the average of the high and low sales prices of the Common Stock, as reported by the New York Stock Exchange on June 1,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-1487170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72466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285115</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STATEMENT UNDER GENERAL INSTRUCTION 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OF ADDITIONAL SECURITIES</w:t>
      </w:r>
    </w:p>
    <w:p>
      <w:pPr>
        <w:sectPr>
          <w:pgSz w:w="11900" w:h="16875" w:orient="portrait"/>
          <w:cols w:equalWidth="0" w:num="1">
            <w:col w:w="11420"/>
          </w:cols>
          <w:pgMar w:left="240" w:top="351" w:right="239" w:bottom="0" w:gutter="0" w:footer="0" w:header="0"/>
          <w:type w:val="continuous"/>
        </w:sectPr>
      </w:pPr>
    </w:p>
    <w:bookmarkStart w:id="1" w:name="page2"/>
    <w:bookmarkEnd w:id="1"/>
    <w:p>
      <w:pPr>
        <w:ind w:right="60" w:firstLine="648"/>
        <w:spacing w:after="0" w:line="284" w:lineRule="auto"/>
        <w:rPr>
          <w:sz w:val="20"/>
          <w:szCs w:val="20"/>
          <w:color w:val="auto"/>
        </w:rPr>
      </w:pPr>
      <w:r>
        <w:rPr>
          <w:rFonts w:ascii="Arial" w:cs="Arial" w:eastAsia="Arial" w:hAnsi="Arial"/>
          <w:sz w:val="16"/>
          <w:szCs w:val="16"/>
          <w:color w:val="auto"/>
        </w:rPr>
        <w:t>This Registration Statement is filed by The Toro Company (the “Registrant”) pursuant to General Instruction E of Form S-8 and relates to the Registrant’s earlier Registration Statement on Form S-8 (No. 333-57198), filed with the Securities and Exchange Commission (the “Commission”) on March 19, 2001, as amended by the Registrant’s Post-Effective Amendment No. 1 to Form S-8 (No. 333-57198), filed with the Commission on June 2, 2003, and by the Registrant’s Post-Effective Amendment No. 2 to Form S-8 (No. 333-57198), filed with the Commission on May 21, 2008. Under that earlier Registration Statement, the Registrant registered shares of its common stock, par value $1.00 per share (the “Common Stock”), to be offered and sold in connection with The Toro Company 2000 Directors Stock Plan (the “Plan”). Following a 2-for-1 stock split with a record date of April 1, 2003, and a second 2-for-1 stock split with a record date of March 28, 2005, and the decrease in shares by the Registrant’s Post-Effective Amendment No. 2 to Form S-8</w:t>
      </w:r>
    </w:p>
    <w:p>
      <w:pPr>
        <w:spacing w:after="0" w:line="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(No. 333-57198), the total number of shares, on an after-split basis, authorized to be offered and sold in connection with the Plan was 455,000. The contents of Registrant’s Registration Statement No. 333-57198, as amended by Registrant’s Post-Effective Amendment No. 1 and Post-Effective Amendment No. 2 are incorporated by reference in this Registration Statement.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to Increase Authorized Shares</w:t>
      </w:r>
    </w:p>
    <w:p>
      <w:pPr>
        <w:spacing w:after="0" w:line="229"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On March 18, 2009, the shareholders of the Registrant approved an amendment to the Plan to increase the number of shares of Common Stock authorized for issuance under the Plan from 455,000 to 520,000, subject to adjustment to reflect changes in the corporate or capital structure of Registrant, including but not limited to stock splits, stock dividends or similar transactions.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229"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As permitted by the instructions to Form S-8, this Registration Statement omits the information specified in Part I of the Registrant’s Registration Statement on Form S-8.</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Incorporation of Documents by Reference</w:t>
      </w:r>
    </w:p>
    <w:p>
      <w:pPr>
        <w:spacing w:after="0" w:line="27" w:lineRule="exact"/>
        <w:rPr>
          <w:sz w:val="20"/>
          <w:szCs w:val="20"/>
          <w:color w:val="auto"/>
        </w:rPr>
      </w:pPr>
    </w:p>
    <w:p>
      <w:pPr>
        <w:ind w:right="440" w:firstLine="648"/>
        <w:spacing w:after="0" w:line="261" w:lineRule="auto"/>
        <w:rPr>
          <w:sz w:val="20"/>
          <w:szCs w:val="20"/>
          <w:color w:val="auto"/>
        </w:rPr>
      </w:pPr>
      <w:r>
        <w:rPr>
          <w:rFonts w:ascii="Arial" w:cs="Arial" w:eastAsia="Arial" w:hAnsi="Arial"/>
          <w:sz w:val="18"/>
          <w:szCs w:val="18"/>
          <w:color w:val="auto"/>
        </w:rPr>
        <w:t>The rules of the Commission allow the Registrant to incorporate by reference information into this Registration Statement. This means that the Registrant may disclose important information to you by referring you to another document.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documents previously filed by the Registrant with the Commission are incorporated by reference into this Registration Statement:</w:t>
      </w:r>
    </w:p>
    <w:p>
      <w:pPr>
        <w:spacing w:after="0" w:line="237" w:lineRule="exact"/>
        <w:rPr>
          <w:sz w:val="20"/>
          <w:szCs w:val="20"/>
          <w:color w:val="auto"/>
        </w:rPr>
      </w:pPr>
    </w:p>
    <w:p>
      <w:pPr>
        <w:ind w:left="1320" w:hanging="664"/>
        <w:spacing w:after="0"/>
        <w:tabs>
          <w:tab w:leader="none" w:pos="1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Registrant’s Annual Report on Form 10-K for the fiscal year ended October 31, 2008 (File No. 1-8649);</w:t>
      </w:r>
    </w:p>
    <w:p>
      <w:pPr>
        <w:spacing w:after="0" w:line="225" w:lineRule="exact"/>
        <w:rPr>
          <w:rFonts w:ascii="Arial" w:cs="Arial" w:eastAsia="Arial" w:hAnsi="Arial"/>
          <w:sz w:val="18"/>
          <w:szCs w:val="18"/>
          <w:color w:val="auto"/>
        </w:rPr>
      </w:pPr>
    </w:p>
    <w:p>
      <w:pPr>
        <w:ind w:left="5660" w:right="1960" w:hanging="5004"/>
        <w:spacing w:after="0" w:line="528" w:lineRule="auto"/>
        <w:tabs>
          <w:tab w:leader="none" w:pos="1303"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Registrant’s Quarterly Report on Form 10-Q for the fiscal quarter ended January 30, 2009 (File No. 1-8649); 2</w:t>
      </w:r>
    </w:p>
    <w:p>
      <w:pPr>
        <w:spacing w:after="0" w:line="200" w:lineRule="exact"/>
        <w:rPr>
          <w:rFonts w:ascii="Arial" w:cs="Arial" w:eastAsia="Arial" w:hAnsi="Arial"/>
          <w:sz w:val="18"/>
          <w:szCs w:val="18"/>
          <w:color w:val="auto"/>
        </w:rPr>
      </w:pPr>
    </w:p>
    <w:p>
      <w:pPr>
        <w:spacing w:after="0" w:line="253" w:lineRule="exact"/>
        <w:rPr>
          <w:rFonts w:ascii="Arial" w:cs="Arial" w:eastAsia="Arial" w:hAnsi="Arial"/>
          <w:sz w:val="18"/>
          <w:szCs w:val="18"/>
          <w:color w:val="auto"/>
        </w:rPr>
      </w:pPr>
    </w:p>
    <w:p>
      <w:pPr>
        <w:ind w:left="1320" w:hanging="664"/>
        <w:spacing w:after="0"/>
        <w:tabs>
          <w:tab w:leader="none" w:pos="1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Registrant’s Current Report on Form 8-K filed on February 27, 2009 (File No. 1-8649);</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Registrant’s Quarterly Report on Form 10-Q for the fiscal quarter ended May 1, 2009 (File No. 1-8649); and</w:t>
      </w:r>
    </w:p>
    <w:p>
      <w:pPr>
        <w:spacing w:after="0" w:line="225" w:lineRule="exact"/>
        <w:rPr>
          <w:rFonts w:ascii="Arial" w:cs="Arial" w:eastAsia="Arial" w:hAnsi="Arial"/>
          <w:sz w:val="18"/>
          <w:szCs w:val="18"/>
          <w:color w:val="auto"/>
        </w:rPr>
      </w:pPr>
    </w:p>
    <w:p>
      <w:pPr>
        <w:ind w:left="1300" w:right="360" w:hanging="644"/>
        <w:spacing w:after="0" w:line="264" w:lineRule="auto"/>
        <w:tabs>
          <w:tab w:leader="none" w:pos="1297"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description of the Registrant’s Common Stock contained in the Registrant’s Registration Statements filed with the Commission pursuant to Section 12 of the Securities Exchange Act of 1934 (the “Exchange Act”), including any amendments or reports filed for the purpose of updating such descriptions (File No. 1-8649).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-1360805</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61"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In addition, all documents filed with the Commission by the Company (other than portions of such documents which are furnished and not filed) pursuant to Sections 13(a), 13(c), 14 and 15(d) of the Exchange Act subsequent to the date of this Registration Statement and prior to the filing of a post-effective amendment which indicates that all securities offered hereby have been sold or which deregisters all such securities then remaining unsold, shall be deemed to be incorporated by reference in this Registration Statement and to be a part hereof from the time of filing of such documents.</w:t>
      </w:r>
    </w:p>
    <w:p>
      <w:pPr>
        <w:spacing w:after="0" w:line="154"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Any statement contained in the documents incorporated or deemed to be incorporated by reference in this Registration Statement shall be deemed to be modified or superseded for purposes of this Registration Statement to the extent that a statement contained herein or in any other subsequently filed document which also is incorporated or deemed to be incorporated by reference in this Registration Statement modifies or supersedes such statement. Any such statement so modified or superseded shall not be deemed, except as so modified or superseded, to constitute a part of this Registration Statement.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Interests of Named Experts and Counsel</w:t>
      </w:r>
    </w:p>
    <w:p>
      <w:pPr>
        <w:spacing w:after="0" w:line="27" w:lineRule="exact"/>
        <w:rPr>
          <w:sz w:val="20"/>
          <w:szCs w:val="20"/>
          <w:color w:val="auto"/>
        </w:rPr>
      </w:pPr>
    </w:p>
    <w:p>
      <w:pPr>
        <w:ind w:right="400" w:firstLine="648"/>
        <w:spacing w:after="0" w:line="255" w:lineRule="auto"/>
        <w:rPr>
          <w:sz w:val="20"/>
          <w:szCs w:val="20"/>
          <w:color w:val="auto"/>
        </w:rPr>
      </w:pPr>
      <w:r>
        <w:rPr>
          <w:rFonts w:ascii="Arial" w:cs="Arial" w:eastAsia="Arial" w:hAnsi="Arial"/>
          <w:sz w:val="18"/>
          <w:szCs w:val="18"/>
          <w:color w:val="auto"/>
        </w:rPr>
        <w:t>The opinion of counsel as to the legality of the securities being registered, which is Exhibit 5.1 to this Registration Statement, is rendered by Timothy P. Dordell, Vice President, Secretary and General Counsel of the Registrant. Mr. Dordell owns or has rights to acquire an aggregate of less than 0.01% of the Registrant’s outstanding Common Stock.</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Exhibits</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exhibits are filed with or incorporated by reference into this Registration Statement:</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60" w:type="dxa"/>
            <w:vAlign w:val="bottom"/>
            <w:gridSpan w:val="2"/>
          </w:tcPr>
          <w:p>
            <w:pPr>
              <w:jc w:val="right"/>
              <w:ind w:right="150"/>
              <w:spacing w:after="0"/>
              <w:rPr>
                <w:sz w:val="20"/>
                <w:szCs w:val="20"/>
                <w:color w:val="auto"/>
              </w:rPr>
            </w:pPr>
            <w:r>
              <w:rPr>
                <w:rFonts w:ascii="Arial" w:cs="Arial" w:eastAsia="Arial" w:hAnsi="Arial"/>
                <w:sz w:val="14"/>
                <w:szCs w:val="14"/>
                <w:b w:val="1"/>
                <w:bCs w:val="1"/>
                <w:color w:val="auto"/>
                <w:w w:val="95"/>
              </w:rPr>
              <w:t>Exhibit No.</w:t>
            </w:r>
          </w:p>
        </w:tc>
        <w:tc>
          <w:tcPr>
            <w:tcW w:w="420" w:type="dxa"/>
            <w:vAlign w:val="bottom"/>
          </w:tcPr>
          <w:p>
            <w:pPr>
              <w:spacing w:after="0"/>
              <w:rPr>
                <w:sz w:val="14"/>
                <w:szCs w:val="14"/>
                <w:color w:val="auto"/>
              </w:rPr>
            </w:pPr>
          </w:p>
        </w:tc>
        <w:tc>
          <w:tcPr>
            <w:tcW w:w="10040" w:type="dxa"/>
            <w:vAlign w:val="bottom"/>
          </w:tcPr>
          <w:p>
            <w:pPr>
              <w:ind w:left="4660"/>
              <w:spacing w:after="0"/>
              <w:rPr>
                <w:sz w:val="20"/>
                <w:szCs w:val="20"/>
                <w:color w:val="auto"/>
              </w:rPr>
            </w:pPr>
            <w:r>
              <w:rPr>
                <w:rFonts w:ascii="Arial" w:cs="Arial" w:eastAsia="Arial" w:hAnsi="Arial"/>
                <w:sz w:val="14"/>
                <w:szCs w:val="14"/>
                <w:b w:val="1"/>
                <w:bCs w:val="1"/>
                <w:color w:val="auto"/>
              </w:rPr>
              <w:t>Description</w:t>
            </w:r>
          </w:p>
        </w:tc>
      </w:tr>
      <w:tr>
        <w:trPr>
          <w:trHeight w:val="195"/>
        </w:trPr>
        <w:tc>
          <w:tcPr>
            <w:tcW w:w="20" w:type="dxa"/>
            <w:vAlign w:val="bottom"/>
          </w:tcPr>
          <w:p>
            <w:pPr>
              <w:spacing w:after="0"/>
              <w:rPr>
                <w:sz w:val="16"/>
                <w:szCs w:val="16"/>
                <w:color w:val="auto"/>
              </w:rPr>
            </w:pPr>
          </w:p>
        </w:tc>
        <w:tc>
          <w:tcPr>
            <w:tcW w:w="940" w:type="dxa"/>
            <w:vAlign w:val="bottom"/>
            <w:tcBorders>
              <w:top w:val="single" w:sz="8" w:color="auto"/>
            </w:tcBorders>
          </w:tcPr>
          <w:p>
            <w:pPr>
              <w:jc w:val="right"/>
              <w:ind w:right="310"/>
              <w:spacing w:after="0" w:line="195" w:lineRule="exact"/>
              <w:rPr>
                <w:sz w:val="20"/>
                <w:szCs w:val="20"/>
                <w:color w:val="auto"/>
              </w:rPr>
            </w:pPr>
            <w:r>
              <w:rPr>
                <w:rFonts w:ascii="Arial" w:cs="Arial" w:eastAsia="Arial" w:hAnsi="Arial"/>
                <w:sz w:val="18"/>
                <w:szCs w:val="18"/>
                <w:color w:val="auto"/>
              </w:rPr>
              <w:t>4.1</w:t>
            </w:r>
          </w:p>
        </w:tc>
        <w:tc>
          <w:tcPr>
            <w:tcW w:w="420" w:type="dxa"/>
            <w:vAlign w:val="bottom"/>
          </w:tcPr>
          <w:p>
            <w:pPr>
              <w:spacing w:after="0"/>
              <w:rPr>
                <w:sz w:val="16"/>
                <w:szCs w:val="16"/>
                <w:color w:val="auto"/>
              </w:rPr>
            </w:pPr>
          </w:p>
        </w:tc>
        <w:tc>
          <w:tcPr>
            <w:tcW w:w="10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4"/>
              </w:rPr>
              <w:t>Restated Certificate of Incorporation of The Toro Company (incorporated by reference to Exhibit 3.1 to Registrant’s Current Report on</w:t>
            </w:r>
          </w:p>
        </w:tc>
      </w:tr>
      <w:tr>
        <w:trPr>
          <w:trHeight w:val="230"/>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460" w:type="dxa"/>
            <w:vAlign w:val="bottom"/>
            <w:gridSpan w:val="2"/>
          </w:tcPr>
          <w:p>
            <w:pPr>
              <w:ind w:left="420"/>
              <w:spacing w:after="0"/>
              <w:rPr>
                <w:sz w:val="20"/>
                <w:szCs w:val="20"/>
                <w:color w:val="auto"/>
              </w:rPr>
            </w:pPr>
            <w:r>
              <w:rPr>
                <w:rFonts w:ascii="Arial" w:cs="Arial" w:eastAsia="Arial" w:hAnsi="Arial"/>
                <w:sz w:val="18"/>
                <w:szCs w:val="18"/>
                <w:color w:val="auto"/>
              </w:rPr>
              <w:t>Form 8-K dated June 17, 2008, Commission File No. 1-8649)</w:t>
            </w:r>
          </w:p>
        </w:tc>
      </w:tr>
      <w:tr>
        <w:trPr>
          <w:trHeight w:val="418"/>
        </w:trPr>
        <w:tc>
          <w:tcPr>
            <w:tcW w:w="960" w:type="dxa"/>
            <w:vAlign w:val="bottom"/>
            <w:gridSpan w:val="2"/>
          </w:tcPr>
          <w:p>
            <w:pPr>
              <w:jc w:val="right"/>
              <w:ind w:right="310"/>
              <w:spacing w:after="0"/>
              <w:rPr>
                <w:sz w:val="20"/>
                <w:szCs w:val="20"/>
                <w:color w:val="auto"/>
              </w:rPr>
            </w:pPr>
            <w:r>
              <w:rPr>
                <w:rFonts w:ascii="Arial" w:cs="Arial" w:eastAsia="Arial" w:hAnsi="Arial"/>
                <w:sz w:val="18"/>
                <w:szCs w:val="18"/>
                <w:color w:val="auto"/>
              </w:rPr>
              <w:t>4.2</w:t>
            </w:r>
          </w:p>
        </w:tc>
        <w:tc>
          <w:tcPr>
            <w:tcW w:w="10460" w:type="dxa"/>
            <w:vAlign w:val="bottom"/>
            <w:gridSpan w:val="2"/>
          </w:tcPr>
          <w:p>
            <w:pPr>
              <w:ind w:left="420"/>
              <w:spacing w:after="0"/>
              <w:rPr>
                <w:sz w:val="20"/>
                <w:szCs w:val="20"/>
                <w:color w:val="auto"/>
              </w:rPr>
            </w:pPr>
            <w:r>
              <w:rPr>
                <w:rFonts w:ascii="Arial" w:cs="Arial" w:eastAsia="Arial" w:hAnsi="Arial"/>
                <w:sz w:val="18"/>
                <w:szCs w:val="18"/>
                <w:color w:val="auto"/>
                <w:w w:val="91"/>
              </w:rPr>
              <w:t>Amended and Restated Bylaws of The Toro Company (incorporated by reference to Exhibit 3.2 to Registrant’s Current Report on Form 8-</w:t>
            </w:r>
          </w:p>
        </w:tc>
      </w:tr>
      <w:tr>
        <w:trPr>
          <w:trHeight w:val="230"/>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460" w:type="dxa"/>
            <w:vAlign w:val="bottom"/>
            <w:gridSpan w:val="2"/>
          </w:tcPr>
          <w:p>
            <w:pPr>
              <w:ind w:left="420"/>
              <w:spacing w:after="0"/>
              <w:rPr>
                <w:sz w:val="20"/>
                <w:szCs w:val="20"/>
                <w:color w:val="auto"/>
              </w:rPr>
            </w:pPr>
            <w:r>
              <w:rPr>
                <w:rFonts w:ascii="Arial" w:cs="Arial" w:eastAsia="Arial" w:hAnsi="Arial"/>
                <w:sz w:val="18"/>
                <w:szCs w:val="18"/>
                <w:color w:val="auto"/>
              </w:rPr>
              <w:t>K dated June 17, 2008, Commission File No. 1-8649).</w:t>
            </w:r>
          </w:p>
        </w:tc>
      </w:tr>
    </w:tbl>
    <w:p>
      <w:pPr>
        <w:sectPr>
          <w:pgSz w:w="11900" w:h="16838" w:orient="portrait"/>
          <w:cols w:equalWidth="0" w:num="1">
            <w:col w:w="11420"/>
          </w:cols>
          <w:pgMar w:left="240" w:top="341" w:right="239" w:bottom="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0" w:type="dxa"/>
            <w:vAlign w:val="bottom"/>
          </w:tcPr>
          <w:p>
            <w:pPr>
              <w:jc w:val="right"/>
              <w:ind w:right="310"/>
              <w:spacing w:after="0"/>
              <w:rPr>
                <w:sz w:val="20"/>
                <w:szCs w:val="20"/>
                <w:color w:val="auto"/>
              </w:rPr>
            </w:pPr>
            <w:r>
              <w:rPr>
                <w:rFonts w:ascii="Arial" w:cs="Arial" w:eastAsia="Arial" w:hAnsi="Arial"/>
                <w:sz w:val="18"/>
                <w:szCs w:val="18"/>
                <w:color w:val="auto"/>
              </w:rPr>
              <w:t>4.3</w:t>
            </w:r>
          </w:p>
        </w:tc>
        <w:tc>
          <w:tcPr>
            <w:tcW w:w="10500" w:type="dxa"/>
            <w:vAlign w:val="bottom"/>
          </w:tcPr>
          <w:p>
            <w:pPr>
              <w:ind w:left="420"/>
              <w:spacing w:after="0"/>
              <w:rPr>
                <w:sz w:val="20"/>
                <w:szCs w:val="20"/>
                <w:color w:val="auto"/>
              </w:rPr>
            </w:pPr>
            <w:r>
              <w:rPr>
                <w:rFonts w:ascii="Arial" w:cs="Arial" w:eastAsia="Arial" w:hAnsi="Arial"/>
                <w:sz w:val="18"/>
                <w:szCs w:val="18"/>
                <w:color w:val="auto"/>
                <w:w w:val="94"/>
              </w:rPr>
              <w:t>Specimen Form of Common Stock Certificate (incorporated by reference to Exhibit 4(c) to Registrant’s Quarterly Report on Form 10-Q</w:t>
            </w:r>
          </w:p>
        </w:tc>
      </w:tr>
      <w:tr>
        <w:trPr>
          <w:trHeight w:val="230"/>
        </w:trPr>
        <w:tc>
          <w:tcPr>
            <w:tcW w:w="960" w:type="dxa"/>
            <w:vAlign w:val="bottom"/>
          </w:tcPr>
          <w:p>
            <w:pPr>
              <w:spacing w:after="0"/>
              <w:rPr>
                <w:sz w:val="20"/>
                <w:szCs w:val="20"/>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rPr>
              <w:t>for the quarter ended August 1, 2008, Commission File No. 1-8649).</w:t>
            </w:r>
          </w:p>
        </w:tc>
      </w:tr>
      <w:tr>
        <w:trPr>
          <w:trHeight w:val="432"/>
        </w:trPr>
        <w:tc>
          <w:tcPr>
            <w:tcW w:w="960" w:type="dxa"/>
            <w:vAlign w:val="bottom"/>
          </w:tcPr>
          <w:p>
            <w:pPr>
              <w:spacing w:after="0"/>
              <w:rPr>
                <w:sz w:val="24"/>
                <w:szCs w:val="24"/>
                <w:color w:val="auto"/>
              </w:rPr>
            </w:pPr>
          </w:p>
        </w:tc>
        <w:tc>
          <w:tcPr>
            <w:tcW w:w="10500" w:type="dxa"/>
            <w:vAlign w:val="bottom"/>
          </w:tcPr>
          <w:p>
            <w:pPr>
              <w:ind w:left="4700"/>
              <w:spacing w:after="0"/>
              <w:rPr>
                <w:sz w:val="20"/>
                <w:szCs w:val="20"/>
                <w:color w:val="auto"/>
              </w:rPr>
            </w:pPr>
            <w:r>
              <w:rPr>
                <w:rFonts w:ascii="Arial" w:cs="Arial" w:eastAsia="Arial" w:hAnsi="Arial"/>
                <w:sz w:val="18"/>
                <w:szCs w:val="18"/>
                <w:color w:val="auto"/>
              </w:rPr>
              <w:t>3</w:t>
            </w:r>
          </w:p>
        </w:tc>
      </w:tr>
      <w:tr>
        <w:trPr>
          <w:trHeight w:val="132"/>
        </w:trPr>
        <w:tc>
          <w:tcPr>
            <w:tcW w:w="960" w:type="dxa"/>
            <w:vAlign w:val="bottom"/>
            <w:tcBorders>
              <w:bottom w:val="single" w:sz="8" w:color="010101"/>
            </w:tcBorders>
          </w:tcPr>
          <w:p>
            <w:pPr>
              <w:spacing w:after="0"/>
              <w:rPr>
                <w:sz w:val="11"/>
                <w:szCs w:val="11"/>
                <w:color w:val="auto"/>
              </w:rPr>
            </w:pPr>
          </w:p>
        </w:tc>
        <w:tc>
          <w:tcPr>
            <w:tcW w:w="10500" w:type="dxa"/>
            <w:vAlign w:val="bottom"/>
            <w:tcBorders>
              <w:bottom w:val="single" w:sz="8" w:color="010101"/>
            </w:tcBorders>
          </w:tcPr>
          <w:p>
            <w:pPr>
              <w:spacing w:after="0"/>
              <w:rPr>
                <w:sz w:val="11"/>
                <w:szCs w:val="11"/>
                <w:color w:val="auto"/>
              </w:rPr>
            </w:pPr>
          </w:p>
        </w:tc>
      </w:tr>
      <w:tr>
        <w:trPr>
          <w:trHeight w:val="766"/>
        </w:trPr>
        <w:tc>
          <w:tcPr>
            <w:tcW w:w="960" w:type="dxa"/>
            <w:vAlign w:val="bottom"/>
          </w:tcPr>
          <w:p>
            <w:pPr>
              <w:jc w:val="right"/>
              <w:ind w:right="310"/>
              <w:spacing w:after="0"/>
              <w:rPr>
                <w:sz w:val="20"/>
                <w:szCs w:val="20"/>
                <w:color w:val="auto"/>
              </w:rPr>
            </w:pPr>
            <w:r>
              <w:rPr>
                <w:rFonts w:ascii="Arial" w:cs="Arial" w:eastAsia="Arial" w:hAnsi="Arial"/>
                <w:sz w:val="18"/>
                <w:szCs w:val="18"/>
                <w:color w:val="auto"/>
              </w:rPr>
              <w:t>4.4</w:t>
            </w:r>
          </w:p>
        </w:tc>
        <w:tc>
          <w:tcPr>
            <w:tcW w:w="10500" w:type="dxa"/>
            <w:vAlign w:val="bottom"/>
          </w:tcPr>
          <w:p>
            <w:pPr>
              <w:ind w:left="420"/>
              <w:spacing w:after="0"/>
              <w:rPr>
                <w:sz w:val="20"/>
                <w:szCs w:val="20"/>
                <w:color w:val="auto"/>
              </w:rPr>
            </w:pPr>
            <w:r>
              <w:rPr>
                <w:rFonts w:ascii="Arial" w:cs="Arial" w:eastAsia="Arial" w:hAnsi="Arial"/>
                <w:sz w:val="18"/>
                <w:szCs w:val="18"/>
                <w:color w:val="auto"/>
                <w:w w:val="91"/>
              </w:rPr>
              <w:t>Indenture dated as of January 31, 1997, between The Toro Company and First National Trust Association, as Trustee, relating to The Toro</w:t>
            </w:r>
          </w:p>
        </w:tc>
      </w:tr>
      <w:tr>
        <w:trPr>
          <w:trHeight w:val="216"/>
        </w:trPr>
        <w:tc>
          <w:tcPr>
            <w:tcW w:w="960" w:type="dxa"/>
            <w:vAlign w:val="bottom"/>
          </w:tcPr>
          <w:p>
            <w:pPr>
              <w:spacing w:after="0"/>
              <w:rPr>
                <w:sz w:val="18"/>
                <w:szCs w:val="18"/>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w w:val="92"/>
              </w:rPr>
              <w:t>Company’s June 15, 2007 and its 7.80% Debentures due June 15, 2027 (incorporated by reference to Exhibit 4(a) to Registrant’s Current</w:t>
            </w:r>
          </w:p>
        </w:tc>
      </w:tr>
      <w:tr>
        <w:trPr>
          <w:trHeight w:val="230"/>
        </w:trPr>
        <w:tc>
          <w:tcPr>
            <w:tcW w:w="960" w:type="dxa"/>
            <w:vAlign w:val="bottom"/>
          </w:tcPr>
          <w:p>
            <w:pPr>
              <w:spacing w:after="0"/>
              <w:rPr>
                <w:sz w:val="20"/>
                <w:szCs w:val="20"/>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rPr>
              <w:t>Report on Form 8-K for June 24, 1997, Commission File No. 1-8649).</w:t>
            </w:r>
          </w:p>
        </w:tc>
      </w:tr>
      <w:tr>
        <w:trPr>
          <w:trHeight w:val="418"/>
        </w:trPr>
        <w:tc>
          <w:tcPr>
            <w:tcW w:w="960" w:type="dxa"/>
            <w:vAlign w:val="bottom"/>
          </w:tcPr>
          <w:p>
            <w:pPr>
              <w:jc w:val="right"/>
              <w:ind w:right="310"/>
              <w:spacing w:after="0"/>
              <w:rPr>
                <w:sz w:val="20"/>
                <w:szCs w:val="20"/>
                <w:color w:val="auto"/>
              </w:rPr>
            </w:pPr>
            <w:r>
              <w:rPr>
                <w:rFonts w:ascii="Arial" w:cs="Arial" w:eastAsia="Arial" w:hAnsi="Arial"/>
                <w:sz w:val="18"/>
                <w:szCs w:val="18"/>
                <w:color w:val="auto"/>
              </w:rPr>
              <w:t>4.5</w:t>
            </w:r>
          </w:p>
        </w:tc>
        <w:tc>
          <w:tcPr>
            <w:tcW w:w="10500" w:type="dxa"/>
            <w:vAlign w:val="bottom"/>
          </w:tcPr>
          <w:p>
            <w:pPr>
              <w:ind w:left="420"/>
              <w:spacing w:after="0"/>
              <w:rPr>
                <w:sz w:val="20"/>
                <w:szCs w:val="20"/>
                <w:color w:val="auto"/>
              </w:rPr>
            </w:pPr>
            <w:r>
              <w:rPr>
                <w:rFonts w:ascii="Arial" w:cs="Arial" w:eastAsia="Arial" w:hAnsi="Arial"/>
                <w:sz w:val="18"/>
                <w:szCs w:val="18"/>
                <w:color w:val="auto"/>
                <w:w w:val="91"/>
              </w:rPr>
              <w:t>Indenture dated as of April 20, 2007, between The Toro Company, as issuer, and The Bank of New York Trust Company, N.A., as Trustee,</w:t>
            </w:r>
          </w:p>
        </w:tc>
      </w:tr>
      <w:tr>
        <w:trPr>
          <w:trHeight w:val="216"/>
        </w:trPr>
        <w:tc>
          <w:tcPr>
            <w:tcW w:w="960" w:type="dxa"/>
            <w:vAlign w:val="bottom"/>
          </w:tcPr>
          <w:p>
            <w:pPr>
              <w:spacing w:after="0"/>
              <w:rPr>
                <w:sz w:val="18"/>
                <w:szCs w:val="18"/>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w w:val="95"/>
              </w:rPr>
              <w:t>relating to The Toro Company’s 6.625% Notes due May 1, 2037 (incorporated by reference to Exhibit 4.3 to Registrant’s Registration</w:t>
            </w:r>
          </w:p>
        </w:tc>
      </w:tr>
      <w:tr>
        <w:trPr>
          <w:trHeight w:val="230"/>
        </w:trPr>
        <w:tc>
          <w:tcPr>
            <w:tcW w:w="960" w:type="dxa"/>
            <w:vAlign w:val="bottom"/>
          </w:tcPr>
          <w:p>
            <w:pPr>
              <w:spacing w:after="0"/>
              <w:rPr>
                <w:sz w:val="20"/>
                <w:szCs w:val="20"/>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w w:val="98"/>
              </w:rPr>
              <w:t>Statement on Form S-3 as filed with the Securities and Exchange Commission on April 23, 2007, Registration No. 333-142282).</w:t>
            </w:r>
          </w:p>
        </w:tc>
      </w:tr>
      <w:tr>
        <w:trPr>
          <w:trHeight w:val="418"/>
        </w:trPr>
        <w:tc>
          <w:tcPr>
            <w:tcW w:w="960" w:type="dxa"/>
            <w:vAlign w:val="bottom"/>
          </w:tcPr>
          <w:p>
            <w:pPr>
              <w:jc w:val="right"/>
              <w:ind w:right="310"/>
              <w:spacing w:after="0"/>
              <w:rPr>
                <w:sz w:val="20"/>
                <w:szCs w:val="20"/>
                <w:color w:val="auto"/>
              </w:rPr>
            </w:pPr>
            <w:r>
              <w:rPr>
                <w:rFonts w:ascii="Arial" w:cs="Arial" w:eastAsia="Arial" w:hAnsi="Arial"/>
                <w:sz w:val="18"/>
                <w:szCs w:val="18"/>
                <w:color w:val="auto"/>
              </w:rPr>
              <w:t>4.6</w:t>
            </w:r>
          </w:p>
        </w:tc>
        <w:tc>
          <w:tcPr>
            <w:tcW w:w="10500" w:type="dxa"/>
            <w:vAlign w:val="bottom"/>
          </w:tcPr>
          <w:p>
            <w:pPr>
              <w:ind w:left="420"/>
              <w:spacing w:after="0"/>
              <w:rPr>
                <w:sz w:val="20"/>
                <w:szCs w:val="20"/>
                <w:color w:val="auto"/>
              </w:rPr>
            </w:pPr>
            <w:r>
              <w:rPr>
                <w:rFonts w:ascii="Arial" w:cs="Arial" w:eastAsia="Arial" w:hAnsi="Arial"/>
                <w:sz w:val="18"/>
                <w:szCs w:val="18"/>
                <w:color w:val="auto"/>
                <w:w w:val="97"/>
              </w:rPr>
              <w:t>First Supplemental Indenture dated as of April 26, 2007, between The Toro Company, as issuer, and The Bank of New York Trust</w:t>
            </w:r>
          </w:p>
        </w:tc>
      </w:tr>
      <w:tr>
        <w:trPr>
          <w:trHeight w:val="216"/>
        </w:trPr>
        <w:tc>
          <w:tcPr>
            <w:tcW w:w="960" w:type="dxa"/>
            <w:vAlign w:val="bottom"/>
          </w:tcPr>
          <w:p>
            <w:pPr>
              <w:spacing w:after="0"/>
              <w:rPr>
                <w:sz w:val="18"/>
                <w:szCs w:val="18"/>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w w:val="93"/>
              </w:rPr>
              <w:t>Company, N.A., as Trustee, relating to The Toro Company’s 6.625% Notes due May 1, 2037 (incorporated by reference to Exhibit 4.1 to</w:t>
            </w:r>
          </w:p>
        </w:tc>
      </w:tr>
      <w:tr>
        <w:trPr>
          <w:trHeight w:val="230"/>
        </w:trPr>
        <w:tc>
          <w:tcPr>
            <w:tcW w:w="960" w:type="dxa"/>
            <w:vAlign w:val="bottom"/>
          </w:tcPr>
          <w:p>
            <w:pPr>
              <w:spacing w:after="0"/>
              <w:rPr>
                <w:sz w:val="20"/>
                <w:szCs w:val="20"/>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rPr>
              <w:t>Registrant’s Current Report on Form 8-K dated April 23, 2007, Commission File No. 1-8649).</w:t>
            </w:r>
          </w:p>
        </w:tc>
      </w:tr>
      <w:tr>
        <w:trPr>
          <w:trHeight w:val="418"/>
        </w:trPr>
        <w:tc>
          <w:tcPr>
            <w:tcW w:w="960" w:type="dxa"/>
            <w:vAlign w:val="bottom"/>
          </w:tcPr>
          <w:p>
            <w:pPr>
              <w:jc w:val="right"/>
              <w:ind w:right="310"/>
              <w:spacing w:after="0"/>
              <w:rPr>
                <w:sz w:val="20"/>
                <w:szCs w:val="20"/>
                <w:color w:val="auto"/>
              </w:rPr>
            </w:pPr>
            <w:r>
              <w:rPr>
                <w:rFonts w:ascii="Arial" w:cs="Arial" w:eastAsia="Arial" w:hAnsi="Arial"/>
                <w:sz w:val="18"/>
                <w:szCs w:val="18"/>
                <w:color w:val="auto"/>
              </w:rPr>
              <w:t>4.7</w:t>
            </w:r>
          </w:p>
        </w:tc>
        <w:tc>
          <w:tcPr>
            <w:tcW w:w="10500" w:type="dxa"/>
            <w:vAlign w:val="bottom"/>
          </w:tcPr>
          <w:p>
            <w:pPr>
              <w:ind w:left="420"/>
              <w:spacing w:after="0"/>
              <w:rPr>
                <w:sz w:val="20"/>
                <w:szCs w:val="20"/>
                <w:color w:val="auto"/>
              </w:rPr>
            </w:pPr>
            <w:r>
              <w:rPr>
                <w:rFonts w:ascii="Arial" w:cs="Arial" w:eastAsia="Arial" w:hAnsi="Arial"/>
                <w:sz w:val="18"/>
                <w:szCs w:val="18"/>
                <w:color w:val="auto"/>
                <w:w w:val="94"/>
              </w:rPr>
              <w:t>Form of The Toro Company 6.625% Note due May 1, 2037 (incorporated by reference to Exhibit 4.2 to Registrant’s Current Report on</w:t>
            </w:r>
          </w:p>
        </w:tc>
      </w:tr>
      <w:tr>
        <w:trPr>
          <w:trHeight w:val="230"/>
        </w:trPr>
        <w:tc>
          <w:tcPr>
            <w:tcW w:w="960" w:type="dxa"/>
            <w:vAlign w:val="bottom"/>
          </w:tcPr>
          <w:p>
            <w:pPr>
              <w:spacing w:after="0"/>
              <w:rPr>
                <w:sz w:val="20"/>
                <w:szCs w:val="20"/>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rPr>
              <w:t>Form 8-K dated April 23, 2007, Commission File No. 1-8649).</w:t>
            </w:r>
          </w:p>
        </w:tc>
      </w:tr>
      <w:tr>
        <w:trPr>
          <w:trHeight w:val="432"/>
        </w:trPr>
        <w:tc>
          <w:tcPr>
            <w:tcW w:w="960" w:type="dxa"/>
            <w:vAlign w:val="bottom"/>
          </w:tcPr>
          <w:p>
            <w:pPr>
              <w:jc w:val="right"/>
              <w:ind w:right="310"/>
              <w:spacing w:after="0"/>
              <w:rPr>
                <w:sz w:val="20"/>
                <w:szCs w:val="20"/>
                <w:color w:val="auto"/>
              </w:rPr>
            </w:pPr>
            <w:r>
              <w:rPr>
                <w:rFonts w:ascii="Arial" w:cs="Arial" w:eastAsia="Arial" w:hAnsi="Arial"/>
                <w:sz w:val="18"/>
                <w:szCs w:val="18"/>
                <w:color w:val="auto"/>
              </w:rPr>
              <w:t>5.1</w:t>
            </w:r>
          </w:p>
        </w:tc>
        <w:tc>
          <w:tcPr>
            <w:tcW w:w="10500" w:type="dxa"/>
            <w:vAlign w:val="bottom"/>
          </w:tcPr>
          <w:p>
            <w:pPr>
              <w:ind w:left="420"/>
              <w:spacing w:after="0"/>
              <w:rPr>
                <w:sz w:val="20"/>
                <w:szCs w:val="20"/>
                <w:color w:val="auto"/>
              </w:rPr>
            </w:pPr>
            <w:r>
              <w:rPr>
                <w:rFonts w:ascii="Arial" w:cs="Arial" w:eastAsia="Arial" w:hAnsi="Arial"/>
                <w:sz w:val="18"/>
                <w:szCs w:val="18"/>
                <w:color w:val="auto"/>
              </w:rPr>
              <w:t>Opinion of Counsel Regarding Legality (filed herewith)</w:t>
            </w:r>
          </w:p>
        </w:tc>
      </w:tr>
      <w:tr>
        <w:trPr>
          <w:trHeight w:val="432"/>
        </w:trPr>
        <w:tc>
          <w:tcPr>
            <w:tcW w:w="960" w:type="dxa"/>
            <w:vAlign w:val="bottom"/>
          </w:tcPr>
          <w:p>
            <w:pPr>
              <w:jc w:val="right"/>
              <w:ind w:right="310"/>
              <w:spacing w:after="0"/>
              <w:rPr>
                <w:sz w:val="20"/>
                <w:szCs w:val="20"/>
                <w:color w:val="auto"/>
              </w:rPr>
            </w:pPr>
            <w:r>
              <w:rPr>
                <w:rFonts w:ascii="Arial" w:cs="Arial" w:eastAsia="Arial" w:hAnsi="Arial"/>
                <w:sz w:val="18"/>
                <w:szCs w:val="18"/>
                <w:color w:val="auto"/>
              </w:rPr>
              <w:t>23.1</w:t>
            </w:r>
          </w:p>
        </w:tc>
        <w:tc>
          <w:tcPr>
            <w:tcW w:w="10500" w:type="dxa"/>
            <w:vAlign w:val="bottom"/>
          </w:tcPr>
          <w:p>
            <w:pPr>
              <w:ind w:left="420"/>
              <w:spacing w:after="0"/>
              <w:rPr>
                <w:sz w:val="20"/>
                <w:szCs w:val="20"/>
                <w:color w:val="auto"/>
              </w:rPr>
            </w:pPr>
            <w:r>
              <w:rPr>
                <w:rFonts w:ascii="Arial" w:cs="Arial" w:eastAsia="Arial" w:hAnsi="Arial"/>
                <w:sz w:val="18"/>
                <w:szCs w:val="18"/>
                <w:color w:val="auto"/>
              </w:rPr>
              <w:t>Consent of Counsel (included as part of Exhibit 5.1)</w:t>
            </w:r>
          </w:p>
        </w:tc>
      </w:tr>
      <w:tr>
        <w:trPr>
          <w:trHeight w:val="432"/>
        </w:trPr>
        <w:tc>
          <w:tcPr>
            <w:tcW w:w="960" w:type="dxa"/>
            <w:vAlign w:val="bottom"/>
          </w:tcPr>
          <w:p>
            <w:pPr>
              <w:jc w:val="right"/>
              <w:ind w:right="310"/>
              <w:spacing w:after="0"/>
              <w:rPr>
                <w:sz w:val="20"/>
                <w:szCs w:val="20"/>
                <w:color w:val="auto"/>
              </w:rPr>
            </w:pPr>
            <w:r>
              <w:rPr>
                <w:rFonts w:ascii="Arial" w:cs="Arial" w:eastAsia="Arial" w:hAnsi="Arial"/>
                <w:sz w:val="18"/>
                <w:szCs w:val="18"/>
                <w:color w:val="auto"/>
              </w:rPr>
              <w:t>23.2</w:t>
            </w:r>
          </w:p>
        </w:tc>
        <w:tc>
          <w:tcPr>
            <w:tcW w:w="10500" w:type="dxa"/>
            <w:vAlign w:val="bottom"/>
          </w:tcPr>
          <w:p>
            <w:pPr>
              <w:ind w:left="420"/>
              <w:spacing w:after="0"/>
              <w:rPr>
                <w:sz w:val="20"/>
                <w:szCs w:val="20"/>
                <w:color w:val="auto"/>
              </w:rPr>
            </w:pPr>
            <w:r>
              <w:rPr>
                <w:rFonts w:ascii="Arial" w:cs="Arial" w:eastAsia="Arial" w:hAnsi="Arial"/>
                <w:sz w:val="18"/>
                <w:szCs w:val="18"/>
                <w:color w:val="auto"/>
              </w:rPr>
              <w:t>Consent of KPMG LLP, Independent Registered Public Accounting Firm (filed herewith)</w:t>
            </w:r>
          </w:p>
        </w:tc>
      </w:tr>
      <w:tr>
        <w:trPr>
          <w:trHeight w:val="432"/>
        </w:trPr>
        <w:tc>
          <w:tcPr>
            <w:tcW w:w="960" w:type="dxa"/>
            <w:vAlign w:val="bottom"/>
          </w:tcPr>
          <w:p>
            <w:pPr>
              <w:jc w:val="right"/>
              <w:ind w:right="310"/>
              <w:spacing w:after="0"/>
              <w:rPr>
                <w:sz w:val="20"/>
                <w:szCs w:val="20"/>
                <w:color w:val="auto"/>
              </w:rPr>
            </w:pPr>
            <w:r>
              <w:rPr>
                <w:rFonts w:ascii="Arial" w:cs="Arial" w:eastAsia="Arial" w:hAnsi="Arial"/>
                <w:sz w:val="18"/>
                <w:szCs w:val="18"/>
                <w:color w:val="auto"/>
              </w:rPr>
              <w:t>24.1</w:t>
            </w:r>
          </w:p>
        </w:tc>
        <w:tc>
          <w:tcPr>
            <w:tcW w:w="10500" w:type="dxa"/>
            <w:vAlign w:val="bottom"/>
          </w:tcPr>
          <w:p>
            <w:pPr>
              <w:ind w:left="420"/>
              <w:spacing w:after="0"/>
              <w:rPr>
                <w:sz w:val="20"/>
                <w:szCs w:val="20"/>
                <w:color w:val="auto"/>
              </w:rPr>
            </w:pPr>
            <w:r>
              <w:rPr>
                <w:rFonts w:ascii="Arial" w:cs="Arial" w:eastAsia="Arial" w:hAnsi="Arial"/>
                <w:sz w:val="18"/>
                <w:szCs w:val="18"/>
                <w:color w:val="auto"/>
              </w:rPr>
              <w:t>Power of Attorney (filed herewith)</w:t>
            </w:r>
          </w:p>
        </w:tc>
      </w:tr>
      <w:tr>
        <w:trPr>
          <w:trHeight w:val="418"/>
        </w:trPr>
        <w:tc>
          <w:tcPr>
            <w:tcW w:w="960" w:type="dxa"/>
            <w:vAlign w:val="bottom"/>
          </w:tcPr>
          <w:p>
            <w:pPr>
              <w:jc w:val="right"/>
              <w:ind w:right="310"/>
              <w:spacing w:after="0"/>
              <w:rPr>
                <w:sz w:val="20"/>
                <w:szCs w:val="20"/>
                <w:color w:val="auto"/>
              </w:rPr>
            </w:pPr>
            <w:r>
              <w:rPr>
                <w:rFonts w:ascii="Arial" w:cs="Arial" w:eastAsia="Arial" w:hAnsi="Arial"/>
                <w:sz w:val="18"/>
                <w:szCs w:val="18"/>
                <w:color w:val="auto"/>
              </w:rPr>
              <w:t>99.1</w:t>
            </w:r>
          </w:p>
        </w:tc>
        <w:tc>
          <w:tcPr>
            <w:tcW w:w="10500" w:type="dxa"/>
            <w:vAlign w:val="bottom"/>
          </w:tcPr>
          <w:p>
            <w:pPr>
              <w:ind w:left="420"/>
              <w:spacing w:after="0"/>
              <w:rPr>
                <w:sz w:val="20"/>
                <w:szCs w:val="20"/>
                <w:color w:val="auto"/>
              </w:rPr>
            </w:pPr>
            <w:r>
              <w:rPr>
                <w:rFonts w:ascii="Arial" w:cs="Arial" w:eastAsia="Arial" w:hAnsi="Arial"/>
                <w:sz w:val="18"/>
                <w:szCs w:val="18"/>
                <w:color w:val="auto"/>
                <w:w w:val="93"/>
              </w:rPr>
              <w:t>The Toro Company 2000 Directors Stock Plan (As Amended March 18, 2009) (incorporated by reference to Exhibit 10.1 to Registrant’s</w:t>
            </w:r>
          </w:p>
        </w:tc>
      </w:tr>
      <w:tr>
        <w:trPr>
          <w:trHeight w:val="230"/>
        </w:trPr>
        <w:tc>
          <w:tcPr>
            <w:tcW w:w="960" w:type="dxa"/>
            <w:vAlign w:val="bottom"/>
          </w:tcPr>
          <w:p>
            <w:pPr>
              <w:spacing w:after="0"/>
              <w:rPr>
                <w:sz w:val="20"/>
                <w:szCs w:val="20"/>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rPr>
              <w:t>Quarterly Report on Form 10-Q for the quarterly period ended May 1, 2009 (filed June 5, 2009), Commission File No. 1-8649)</w:t>
            </w:r>
          </w:p>
        </w:tc>
      </w:tr>
      <w:tr>
        <w:trPr>
          <w:trHeight w:val="432"/>
        </w:trPr>
        <w:tc>
          <w:tcPr>
            <w:tcW w:w="960" w:type="dxa"/>
            <w:vAlign w:val="bottom"/>
          </w:tcPr>
          <w:p>
            <w:pPr>
              <w:spacing w:after="0"/>
              <w:rPr>
                <w:sz w:val="24"/>
                <w:szCs w:val="24"/>
                <w:color w:val="auto"/>
              </w:rPr>
            </w:pPr>
          </w:p>
        </w:tc>
        <w:tc>
          <w:tcPr>
            <w:tcW w:w="10500" w:type="dxa"/>
            <w:vAlign w:val="bottom"/>
          </w:tcPr>
          <w:p>
            <w:pPr>
              <w:ind w:left="4700"/>
              <w:spacing w:after="0"/>
              <w:rPr>
                <w:sz w:val="20"/>
                <w:szCs w:val="20"/>
                <w:color w:val="auto"/>
              </w:rPr>
            </w:pPr>
            <w:r>
              <w:rPr>
                <w:rFonts w:ascii="Arial" w:cs="Arial" w:eastAsia="Arial" w:hAnsi="Arial"/>
                <w:sz w:val="18"/>
                <w:szCs w:val="18"/>
                <w:color w:val="auto"/>
              </w:rPr>
              <w:t>4</w:t>
            </w:r>
          </w:p>
        </w:tc>
      </w:tr>
      <w:tr>
        <w:trPr>
          <w:trHeight w:val="118"/>
        </w:trPr>
        <w:tc>
          <w:tcPr>
            <w:tcW w:w="960" w:type="dxa"/>
            <w:vAlign w:val="bottom"/>
            <w:tcBorders>
              <w:bottom w:val="single" w:sz="8" w:color="010101"/>
            </w:tcBorders>
          </w:tcPr>
          <w:p>
            <w:pPr>
              <w:spacing w:after="0"/>
              <w:rPr>
                <w:sz w:val="10"/>
                <w:szCs w:val="10"/>
                <w:color w:val="auto"/>
              </w:rPr>
            </w:pPr>
          </w:p>
        </w:tc>
        <w:tc>
          <w:tcPr>
            <w:tcW w:w="10500" w:type="dxa"/>
            <w:vAlign w:val="bottom"/>
            <w:tcBorders>
              <w:bottom w:val="single" w:sz="8" w:color="010101"/>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-4180205</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-4180205</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Bloomington, State of Minnesota, on June 5, 2009.</w:t>
      </w:r>
    </w:p>
    <w:p>
      <w:pPr>
        <w:spacing w:after="0" w:line="17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THE TORO COMPANY</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Timothy P. Dordell</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Timothy P. Dordell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3872865</wp:posOffset>
            </wp:positionH>
            <wp:positionV relativeFrom="paragraph">
              <wp:posOffset>-130810</wp:posOffset>
            </wp:positionV>
            <wp:extent cx="337883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78835" cy="8890"/>
                    </a:xfrm>
                    <a:prstGeom prst="rect">
                      <a:avLst/>
                    </a:prstGeom>
                    <a:noFill/>
                  </pic:spPr>
                </pic:pic>
              </a:graphicData>
            </a:graphic>
          </wp:anchor>
        </w:drawing>
      </w:r>
    </w:p>
    <w:p>
      <w:pPr>
        <w:spacing w:after="0" w:line="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Vice President, Secretary and General Counsel</w:t>
      </w:r>
    </w:p>
    <w:p>
      <w:pPr>
        <w:spacing w:after="0" w:line="200" w:lineRule="exact"/>
        <w:rPr>
          <w:sz w:val="20"/>
          <w:szCs w:val="20"/>
          <w:color w:val="auto"/>
        </w:rPr>
      </w:pPr>
    </w:p>
    <w:p>
      <w:pPr>
        <w:spacing w:after="0" w:line="227"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62" w:lineRule="exact"/>
        <w:rPr>
          <w:sz w:val="20"/>
          <w:szCs w:val="20"/>
          <w:color w:val="auto"/>
        </w:rPr>
      </w:pPr>
    </w:p>
    <w:p>
      <w:pPr>
        <w:ind w:left="1680"/>
        <w:spacing w:after="0"/>
        <w:tabs>
          <w:tab w:leader="none" w:pos="6500" w:val="left"/>
          <w:tab w:leader="none" w:pos="1022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3"/>
          <w:szCs w:val="13"/>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Michael J. Hoffman</w:t>
            </w:r>
          </w:p>
        </w:tc>
        <w:tc>
          <w:tcPr>
            <w:tcW w:w="5040" w:type="dxa"/>
            <w:vAlign w:val="bottom"/>
          </w:tcPr>
          <w:p>
            <w:pPr>
              <w:jc w:val="center"/>
              <w:ind w:left="310"/>
              <w:spacing w:after="0"/>
              <w:rPr>
                <w:sz w:val="20"/>
                <w:szCs w:val="20"/>
                <w:color w:val="auto"/>
              </w:rPr>
            </w:pPr>
            <w:r>
              <w:rPr>
                <w:rFonts w:ascii="Arial" w:cs="Arial" w:eastAsia="Arial" w:hAnsi="Arial"/>
                <w:sz w:val="18"/>
                <w:szCs w:val="18"/>
                <w:color w:val="auto"/>
                <w:w w:val="90"/>
              </w:rPr>
              <w:t>Chairman of the Board, President and</w:t>
            </w:r>
          </w:p>
        </w:tc>
        <w:tc>
          <w:tcPr>
            <w:tcW w:w="1880" w:type="dxa"/>
            <w:vAlign w:val="bottom"/>
          </w:tcPr>
          <w:p>
            <w:pPr>
              <w:ind w:left="960"/>
              <w:spacing w:after="0"/>
              <w:rPr>
                <w:sz w:val="20"/>
                <w:szCs w:val="20"/>
                <w:color w:val="auto"/>
              </w:rPr>
            </w:pPr>
            <w:r>
              <w:rPr>
                <w:rFonts w:ascii="Arial" w:cs="Arial" w:eastAsia="Arial" w:hAnsi="Arial"/>
                <w:sz w:val="18"/>
                <w:szCs w:val="18"/>
                <w:color w:val="auto"/>
                <w:w w:val="86"/>
              </w:rPr>
              <w:t>June 5, 2009</w:t>
            </w:r>
          </w:p>
        </w:tc>
      </w:tr>
      <w:tr>
        <w:trPr>
          <w:trHeight w:val="195"/>
        </w:trPr>
        <w:tc>
          <w:tcPr>
            <w:tcW w:w="3940" w:type="dxa"/>
            <w:vAlign w:val="bottom"/>
          </w:tcPr>
          <w:p>
            <w:pPr>
              <w:jc w:val="center"/>
              <w:spacing w:after="0" w:line="195" w:lineRule="exact"/>
              <w:rPr>
                <w:sz w:val="20"/>
                <w:szCs w:val="20"/>
                <w:color w:val="auto"/>
              </w:rPr>
            </w:pPr>
            <w:r>
              <w:rPr>
                <w:rFonts w:ascii="Arial" w:cs="Arial" w:eastAsia="Arial" w:hAnsi="Arial"/>
                <w:sz w:val="18"/>
                <w:szCs w:val="18"/>
                <w:color w:val="auto"/>
                <w:w w:val="93"/>
              </w:rPr>
              <w:t>Michael J. Hoffman</w:t>
            </w:r>
          </w:p>
        </w:tc>
        <w:tc>
          <w:tcPr>
            <w:tcW w:w="5040" w:type="dxa"/>
            <w:vAlign w:val="bottom"/>
          </w:tcPr>
          <w:p>
            <w:pPr>
              <w:jc w:val="center"/>
              <w:ind w:left="310"/>
              <w:spacing w:after="0" w:line="195" w:lineRule="exact"/>
              <w:rPr>
                <w:sz w:val="20"/>
                <w:szCs w:val="20"/>
                <w:color w:val="auto"/>
              </w:rPr>
            </w:pPr>
            <w:r>
              <w:rPr>
                <w:rFonts w:ascii="Arial" w:cs="Arial" w:eastAsia="Arial" w:hAnsi="Arial"/>
                <w:sz w:val="18"/>
                <w:szCs w:val="18"/>
                <w:color w:val="auto"/>
                <w:w w:val="93"/>
              </w:rPr>
              <w:t>Chief Executive Officer and Director</w:t>
            </w:r>
          </w:p>
        </w:tc>
        <w:tc>
          <w:tcPr>
            <w:tcW w:w="1880" w:type="dxa"/>
            <w:vAlign w:val="bottom"/>
          </w:tcPr>
          <w:p>
            <w:pPr>
              <w:spacing w:after="0"/>
              <w:rPr>
                <w:sz w:val="16"/>
                <w:szCs w:val="16"/>
                <w:color w:val="auto"/>
              </w:rPr>
            </w:pPr>
          </w:p>
        </w:tc>
      </w:tr>
      <w:tr>
        <w:trPr>
          <w:trHeight w:val="230"/>
        </w:trPr>
        <w:tc>
          <w:tcPr>
            <w:tcW w:w="3940" w:type="dxa"/>
            <w:vAlign w:val="bottom"/>
          </w:tcPr>
          <w:p>
            <w:pPr>
              <w:spacing w:after="0"/>
              <w:rPr>
                <w:sz w:val="20"/>
                <w:szCs w:val="20"/>
                <w:color w:val="auto"/>
              </w:rPr>
            </w:pPr>
          </w:p>
        </w:tc>
        <w:tc>
          <w:tcPr>
            <w:tcW w:w="5040" w:type="dxa"/>
            <w:vAlign w:val="bottom"/>
          </w:tcPr>
          <w:p>
            <w:pPr>
              <w:jc w:val="center"/>
              <w:ind w:left="310"/>
              <w:spacing w:after="0"/>
              <w:rPr>
                <w:sz w:val="20"/>
                <w:szCs w:val="20"/>
                <w:color w:val="auto"/>
              </w:rPr>
            </w:pPr>
            <w:r>
              <w:rPr>
                <w:rFonts w:ascii="Arial" w:cs="Arial" w:eastAsia="Arial" w:hAnsi="Arial"/>
                <w:sz w:val="18"/>
                <w:szCs w:val="18"/>
                <w:color w:val="auto"/>
                <w:w w:val="93"/>
              </w:rPr>
              <w:t>(principal executive officer)</w:t>
            </w:r>
          </w:p>
        </w:tc>
        <w:tc>
          <w:tcPr>
            <w:tcW w:w="1880" w:type="dxa"/>
            <w:vAlign w:val="bottom"/>
          </w:tcPr>
          <w:p>
            <w:pPr>
              <w:spacing w:after="0"/>
              <w:rPr>
                <w:sz w:val="20"/>
                <w:szCs w:val="20"/>
                <w:color w:val="auto"/>
              </w:rPr>
            </w:pPr>
          </w:p>
        </w:tc>
      </w:tr>
      <w:tr>
        <w:trPr>
          <w:trHeight w:val="432"/>
        </w:trPr>
        <w:tc>
          <w:tcPr>
            <w:tcW w:w="3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/s/ Stephen P. Wolfe</w:t>
            </w:r>
          </w:p>
        </w:tc>
        <w:tc>
          <w:tcPr>
            <w:tcW w:w="5040" w:type="dxa"/>
            <w:vAlign w:val="bottom"/>
          </w:tcPr>
          <w:p>
            <w:pPr>
              <w:jc w:val="center"/>
              <w:ind w:left="310"/>
              <w:spacing w:after="0"/>
              <w:rPr>
                <w:sz w:val="20"/>
                <w:szCs w:val="20"/>
                <w:color w:val="auto"/>
              </w:rPr>
            </w:pPr>
            <w:r>
              <w:rPr>
                <w:rFonts w:ascii="Arial" w:cs="Arial" w:eastAsia="Arial" w:hAnsi="Arial"/>
                <w:sz w:val="18"/>
                <w:szCs w:val="18"/>
                <w:color w:val="auto"/>
                <w:w w:val="88"/>
              </w:rPr>
              <w:t>Vice President, Finance and</w:t>
            </w:r>
          </w:p>
        </w:tc>
        <w:tc>
          <w:tcPr>
            <w:tcW w:w="1880" w:type="dxa"/>
            <w:vAlign w:val="bottom"/>
          </w:tcPr>
          <w:p>
            <w:pPr>
              <w:ind w:left="960"/>
              <w:spacing w:after="0"/>
              <w:rPr>
                <w:sz w:val="20"/>
                <w:szCs w:val="20"/>
                <w:color w:val="auto"/>
              </w:rPr>
            </w:pPr>
            <w:r>
              <w:rPr>
                <w:rFonts w:ascii="Arial" w:cs="Arial" w:eastAsia="Arial" w:hAnsi="Arial"/>
                <w:sz w:val="18"/>
                <w:szCs w:val="18"/>
                <w:color w:val="auto"/>
                <w:w w:val="86"/>
              </w:rPr>
              <w:t>June 5, 2009</w:t>
            </w:r>
          </w:p>
        </w:tc>
      </w:tr>
      <w:tr>
        <w:trPr>
          <w:trHeight w:val="195"/>
        </w:trPr>
        <w:tc>
          <w:tcPr>
            <w:tcW w:w="3940" w:type="dxa"/>
            <w:vAlign w:val="bottom"/>
          </w:tcPr>
          <w:p>
            <w:pPr>
              <w:jc w:val="center"/>
              <w:spacing w:after="0" w:line="195" w:lineRule="exact"/>
              <w:rPr>
                <w:sz w:val="20"/>
                <w:szCs w:val="20"/>
                <w:color w:val="auto"/>
              </w:rPr>
            </w:pPr>
            <w:r>
              <w:rPr>
                <w:rFonts w:ascii="Arial" w:cs="Arial" w:eastAsia="Arial" w:hAnsi="Arial"/>
                <w:sz w:val="18"/>
                <w:szCs w:val="18"/>
                <w:color w:val="auto"/>
                <w:w w:val="87"/>
              </w:rPr>
              <w:t>Stephen P. Wolfe</w:t>
            </w:r>
          </w:p>
        </w:tc>
        <w:tc>
          <w:tcPr>
            <w:tcW w:w="5040" w:type="dxa"/>
            <w:vAlign w:val="bottom"/>
          </w:tcPr>
          <w:p>
            <w:pPr>
              <w:jc w:val="center"/>
              <w:ind w:left="310"/>
              <w:spacing w:after="0" w:line="195" w:lineRule="exact"/>
              <w:rPr>
                <w:sz w:val="20"/>
                <w:szCs w:val="20"/>
                <w:color w:val="auto"/>
              </w:rPr>
            </w:pPr>
            <w:r>
              <w:rPr>
                <w:rFonts w:ascii="Arial" w:cs="Arial" w:eastAsia="Arial" w:hAnsi="Arial"/>
                <w:sz w:val="18"/>
                <w:szCs w:val="18"/>
                <w:color w:val="auto"/>
                <w:w w:val="94"/>
              </w:rPr>
              <w:t>Chief Financial Officer</w:t>
            </w:r>
          </w:p>
        </w:tc>
        <w:tc>
          <w:tcPr>
            <w:tcW w:w="1880" w:type="dxa"/>
            <w:vAlign w:val="bottom"/>
          </w:tcPr>
          <w:p>
            <w:pPr>
              <w:spacing w:after="0"/>
              <w:rPr>
                <w:sz w:val="16"/>
                <w:szCs w:val="16"/>
                <w:color w:val="auto"/>
              </w:rPr>
            </w:pPr>
          </w:p>
        </w:tc>
      </w:tr>
      <w:tr>
        <w:trPr>
          <w:trHeight w:val="230"/>
        </w:trPr>
        <w:tc>
          <w:tcPr>
            <w:tcW w:w="3940" w:type="dxa"/>
            <w:vAlign w:val="bottom"/>
          </w:tcPr>
          <w:p>
            <w:pPr>
              <w:spacing w:after="0"/>
              <w:rPr>
                <w:sz w:val="20"/>
                <w:szCs w:val="20"/>
                <w:color w:val="auto"/>
              </w:rPr>
            </w:pPr>
          </w:p>
        </w:tc>
        <w:tc>
          <w:tcPr>
            <w:tcW w:w="5040" w:type="dxa"/>
            <w:vAlign w:val="bottom"/>
          </w:tcPr>
          <w:p>
            <w:pPr>
              <w:jc w:val="center"/>
              <w:ind w:left="310"/>
              <w:spacing w:after="0"/>
              <w:rPr>
                <w:sz w:val="20"/>
                <w:szCs w:val="20"/>
                <w:color w:val="auto"/>
              </w:rPr>
            </w:pPr>
            <w:r>
              <w:rPr>
                <w:rFonts w:ascii="Arial" w:cs="Arial" w:eastAsia="Arial" w:hAnsi="Arial"/>
                <w:sz w:val="18"/>
                <w:szCs w:val="18"/>
                <w:color w:val="auto"/>
                <w:w w:val="96"/>
              </w:rPr>
              <w:t>(principal financial officer)</w:t>
            </w:r>
          </w:p>
        </w:tc>
        <w:tc>
          <w:tcPr>
            <w:tcW w:w="1880" w:type="dxa"/>
            <w:vAlign w:val="bottom"/>
          </w:tcPr>
          <w:p>
            <w:pPr>
              <w:spacing w:after="0"/>
              <w:rPr>
                <w:sz w:val="20"/>
                <w:szCs w:val="20"/>
                <w:color w:val="auto"/>
              </w:rPr>
            </w:pPr>
          </w:p>
        </w:tc>
      </w:tr>
      <w:tr>
        <w:trPr>
          <w:trHeight w:val="432"/>
        </w:trPr>
        <w:tc>
          <w:tcPr>
            <w:tcW w:w="3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Blake M. Grams</w:t>
            </w:r>
          </w:p>
        </w:tc>
        <w:tc>
          <w:tcPr>
            <w:tcW w:w="5040" w:type="dxa"/>
            <w:vAlign w:val="bottom"/>
          </w:tcPr>
          <w:p>
            <w:pPr>
              <w:jc w:val="center"/>
              <w:ind w:left="310"/>
              <w:spacing w:after="0"/>
              <w:rPr>
                <w:sz w:val="20"/>
                <w:szCs w:val="20"/>
                <w:color w:val="auto"/>
              </w:rPr>
            </w:pPr>
            <w:r>
              <w:rPr>
                <w:rFonts w:ascii="Arial" w:cs="Arial" w:eastAsia="Arial" w:hAnsi="Arial"/>
                <w:sz w:val="18"/>
                <w:szCs w:val="18"/>
                <w:color w:val="auto"/>
                <w:w w:val="89"/>
              </w:rPr>
              <w:t>Vice President,</w:t>
            </w:r>
          </w:p>
        </w:tc>
        <w:tc>
          <w:tcPr>
            <w:tcW w:w="1880" w:type="dxa"/>
            <w:vAlign w:val="bottom"/>
          </w:tcPr>
          <w:p>
            <w:pPr>
              <w:ind w:left="960"/>
              <w:spacing w:after="0"/>
              <w:rPr>
                <w:sz w:val="20"/>
                <w:szCs w:val="20"/>
                <w:color w:val="auto"/>
              </w:rPr>
            </w:pPr>
            <w:r>
              <w:rPr>
                <w:rFonts w:ascii="Arial" w:cs="Arial" w:eastAsia="Arial" w:hAnsi="Arial"/>
                <w:sz w:val="18"/>
                <w:szCs w:val="18"/>
                <w:color w:val="auto"/>
                <w:w w:val="86"/>
              </w:rPr>
              <w:t>June 5, 2009</w:t>
            </w:r>
          </w:p>
        </w:tc>
      </w:tr>
      <w:tr>
        <w:trPr>
          <w:trHeight w:val="195"/>
        </w:trPr>
        <w:tc>
          <w:tcPr>
            <w:tcW w:w="3940" w:type="dxa"/>
            <w:vAlign w:val="bottom"/>
          </w:tcPr>
          <w:p>
            <w:pPr>
              <w:jc w:val="center"/>
              <w:spacing w:after="0" w:line="195" w:lineRule="exact"/>
              <w:rPr>
                <w:sz w:val="20"/>
                <w:szCs w:val="20"/>
                <w:color w:val="auto"/>
              </w:rPr>
            </w:pPr>
            <w:r>
              <w:rPr>
                <w:rFonts w:ascii="Arial" w:cs="Arial" w:eastAsia="Arial" w:hAnsi="Arial"/>
                <w:sz w:val="18"/>
                <w:szCs w:val="18"/>
                <w:color w:val="auto"/>
                <w:w w:val="92"/>
              </w:rPr>
              <w:t>Blake M. Grams</w:t>
            </w:r>
          </w:p>
        </w:tc>
        <w:tc>
          <w:tcPr>
            <w:tcW w:w="5040" w:type="dxa"/>
            <w:vAlign w:val="bottom"/>
          </w:tcPr>
          <w:p>
            <w:pPr>
              <w:jc w:val="center"/>
              <w:ind w:left="310"/>
              <w:spacing w:after="0" w:line="195" w:lineRule="exact"/>
              <w:rPr>
                <w:sz w:val="20"/>
                <w:szCs w:val="20"/>
                <w:color w:val="auto"/>
              </w:rPr>
            </w:pPr>
            <w:r>
              <w:rPr>
                <w:rFonts w:ascii="Arial" w:cs="Arial" w:eastAsia="Arial" w:hAnsi="Arial"/>
                <w:sz w:val="18"/>
                <w:szCs w:val="18"/>
                <w:color w:val="auto"/>
                <w:w w:val="93"/>
              </w:rPr>
              <w:t>Corporate Controller</w:t>
            </w:r>
          </w:p>
        </w:tc>
        <w:tc>
          <w:tcPr>
            <w:tcW w:w="1880" w:type="dxa"/>
            <w:vAlign w:val="bottom"/>
          </w:tcPr>
          <w:p>
            <w:pPr>
              <w:spacing w:after="0"/>
              <w:rPr>
                <w:sz w:val="16"/>
                <w:szCs w:val="16"/>
                <w:color w:val="auto"/>
              </w:rPr>
            </w:pPr>
          </w:p>
        </w:tc>
      </w:tr>
      <w:tr>
        <w:trPr>
          <w:trHeight w:val="230"/>
        </w:trPr>
        <w:tc>
          <w:tcPr>
            <w:tcW w:w="3940" w:type="dxa"/>
            <w:vAlign w:val="bottom"/>
          </w:tcPr>
          <w:p>
            <w:pPr>
              <w:spacing w:after="0"/>
              <w:rPr>
                <w:sz w:val="20"/>
                <w:szCs w:val="20"/>
                <w:color w:val="auto"/>
              </w:rPr>
            </w:pPr>
          </w:p>
        </w:tc>
        <w:tc>
          <w:tcPr>
            <w:tcW w:w="5040" w:type="dxa"/>
            <w:vAlign w:val="bottom"/>
          </w:tcPr>
          <w:p>
            <w:pPr>
              <w:jc w:val="center"/>
              <w:ind w:left="310"/>
              <w:spacing w:after="0"/>
              <w:rPr>
                <w:sz w:val="20"/>
                <w:szCs w:val="20"/>
                <w:color w:val="auto"/>
              </w:rPr>
            </w:pPr>
            <w:r>
              <w:rPr>
                <w:rFonts w:ascii="Arial" w:cs="Arial" w:eastAsia="Arial" w:hAnsi="Arial"/>
                <w:sz w:val="18"/>
                <w:szCs w:val="18"/>
                <w:color w:val="auto"/>
                <w:w w:val="94"/>
              </w:rPr>
              <w:t>(principal accounting officer)</w:t>
            </w:r>
          </w:p>
        </w:tc>
        <w:tc>
          <w:tcPr>
            <w:tcW w:w="1880" w:type="dxa"/>
            <w:vAlign w:val="bottom"/>
          </w:tcPr>
          <w:p>
            <w:pPr>
              <w:spacing w:after="0"/>
              <w:rPr>
                <w:sz w:val="20"/>
                <w:szCs w:val="20"/>
                <w:color w:val="auto"/>
              </w:rPr>
            </w:pPr>
          </w:p>
        </w:tc>
      </w:tr>
      <w:tr>
        <w:trPr>
          <w:trHeight w:val="432"/>
        </w:trPr>
        <w:tc>
          <w:tcPr>
            <w:tcW w:w="3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Timothy P. Dordell</w:t>
            </w:r>
          </w:p>
        </w:tc>
        <w:tc>
          <w:tcPr>
            <w:tcW w:w="5040" w:type="dxa"/>
            <w:vAlign w:val="bottom"/>
          </w:tcPr>
          <w:p>
            <w:pPr>
              <w:jc w:val="center"/>
              <w:ind w:left="310"/>
              <w:spacing w:after="0"/>
              <w:rPr>
                <w:sz w:val="20"/>
                <w:szCs w:val="20"/>
                <w:color w:val="auto"/>
              </w:rPr>
            </w:pPr>
            <w:r>
              <w:rPr>
                <w:rFonts w:ascii="Arial" w:cs="Arial" w:eastAsia="Arial" w:hAnsi="Arial"/>
                <w:sz w:val="18"/>
                <w:szCs w:val="18"/>
                <w:color w:val="auto"/>
                <w:w w:val="94"/>
              </w:rPr>
              <w:t>Directors</w:t>
            </w:r>
          </w:p>
        </w:tc>
        <w:tc>
          <w:tcPr>
            <w:tcW w:w="1880" w:type="dxa"/>
            <w:vAlign w:val="bottom"/>
          </w:tcPr>
          <w:p>
            <w:pPr>
              <w:ind w:left="960"/>
              <w:spacing w:after="0"/>
              <w:rPr>
                <w:sz w:val="20"/>
                <w:szCs w:val="20"/>
                <w:color w:val="auto"/>
              </w:rPr>
            </w:pPr>
            <w:r>
              <w:rPr>
                <w:rFonts w:ascii="Arial" w:cs="Arial" w:eastAsia="Arial" w:hAnsi="Arial"/>
                <w:sz w:val="18"/>
                <w:szCs w:val="18"/>
                <w:color w:val="auto"/>
                <w:w w:val="86"/>
              </w:rPr>
              <w:t>June 5, 2009</w:t>
            </w:r>
          </w:p>
        </w:tc>
      </w:tr>
      <w:tr>
        <w:trPr>
          <w:trHeight w:val="195"/>
        </w:trPr>
        <w:tc>
          <w:tcPr>
            <w:tcW w:w="3940" w:type="dxa"/>
            <w:vAlign w:val="bottom"/>
          </w:tcPr>
          <w:p>
            <w:pPr>
              <w:jc w:val="center"/>
              <w:spacing w:after="0" w:line="195" w:lineRule="exact"/>
              <w:rPr>
                <w:sz w:val="20"/>
                <w:szCs w:val="20"/>
                <w:color w:val="auto"/>
              </w:rPr>
            </w:pPr>
            <w:r>
              <w:rPr>
                <w:rFonts w:ascii="Arial" w:cs="Arial" w:eastAsia="Arial" w:hAnsi="Arial"/>
                <w:sz w:val="18"/>
                <w:szCs w:val="18"/>
                <w:color w:val="auto"/>
                <w:w w:val="93"/>
              </w:rPr>
              <w:t>Timothy P. Dordell</w:t>
            </w:r>
          </w:p>
        </w:tc>
        <w:tc>
          <w:tcPr>
            <w:tcW w:w="5040" w:type="dxa"/>
            <w:vAlign w:val="bottom"/>
          </w:tcPr>
          <w:p>
            <w:pPr>
              <w:spacing w:after="0"/>
              <w:rPr>
                <w:sz w:val="16"/>
                <w:szCs w:val="16"/>
                <w:color w:val="auto"/>
              </w:rPr>
            </w:pPr>
          </w:p>
        </w:tc>
        <w:tc>
          <w:tcPr>
            <w:tcW w:w="1880" w:type="dxa"/>
            <w:vAlign w:val="bottom"/>
          </w:tcPr>
          <w:p>
            <w:pPr>
              <w:spacing w:after="0"/>
              <w:rPr>
                <w:sz w:val="16"/>
                <w:szCs w:val="16"/>
                <w:color w:val="auto"/>
              </w:rPr>
            </w:pPr>
          </w:p>
        </w:tc>
      </w:tr>
      <w:tr>
        <w:trPr>
          <w:trHeight w:val="216"/>
        </w:trPr>
        <w:tc>
          <w:tcPr>
            <w:tcW w:w="3940" w:type="dxa"/>
            <w:vAlign w:val="bottom"/>
          </w:tcPr>
          <w:p>
            <w:pPr>
              <w:jc w:val="center"/>
              <w:spacing w:after="0"/>
              <w:rPr>
                <w:sz w:val="20"/>
                <w:szCs w:val="20"/>
                <w:color w:val="auto"/>
              </w:rPr>
            </w:pPr>
            <w:r>
              <w:rPr>
                <w:rFonts w:ascii="Arial" w:cs="Arial" w:eastAsia="Arial" w:hAnsi="Arial"/>
                <w:sz w:val="18"/>
                <w:szCs w:val="18"/>
                <w:color w:val="auto"/>
                <w:w w:val="91"/>
              </w:rPr>
              <w:t>As attorney in fact for Robert C. Buhrmaster,</w:t>
            </w:r>
          </w:p>
        </w:tc>
        <w:tc>
          <w:tcPr>
            <w:tcW w:w="504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16"/>
        </w:trPr>
        <w:tc>
          <w:tcPr>
            <w:tcW w:w="3940" w:type="dxa"/>
            <w:vAlign w:val="bottom"/>
          </w:tcPr>
          <w:p>
            <w:pPr>
              <w:jc w:val="center"/>
              <w:spacing w:after="0"/>
              <w:rPr>
                <w:sz w:val="20"/>
                <w:szCs w:val="20"/>
                <w:color w:val="auto"/>
              </w:rPr>
            </w:pPr>
            <w:r>
              <w:rPr>
                <w:rFonts w:ascii="Arial" w:cs="Arial" w:eastAsia="Arial" w:hAnsi="Arial"/>
                <w:sz w:val="18"/>
                <w:szCs w:val="18"/>
                <w:color w:val="auto"/>
                <w:w w:val="93"/>
              </w:rPr>
              <w:t>Winslow H. Buxton, Janet K. Cooper, Gary L. Ellis,</w:t>
            </w:r>
          </w:p>
        </w:tc>
        <w:tc>
          <w:tcPr>
            <w:tcW w:w="504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30"/>
        </w:trPr>
        <w:tc>
          <w:tcPr>
            <w:tcW w:w="3940" w:type="dxa"/>
            <w:vAlign w:val="bottom"/>
          </w:tcPr>
          <w:p>
            <w:pPr>
              <w:jc w:val="center"/>
              <w:spacing w:after="0"/>
              <w:rPr>
                <w:sz w:val="20"/>
                <w:szCs w:val="20"/>
                <w:color w:val="auto"/>
              </w:rPr>
            </w:pPr>
            <w:r>
              <w:rPr>
                <w:rFonts w:ascii="Arial" w:cs="Arial" w:eastAsia="Arial" w:hAnsi="Arial"/>
                <w:sz w:val="18"/>
                <w:szCs w:val="18"/>
                <w:color w:val="auto"/>
                <w:w w:val="89"/>
              </w:rPr>
              <w:t>Katherine J. Harless, Robert H. Nassau, Gregg W.</w:t>
            </w:r>
          </w:p>
        </w:tc>
        <w:tc>
          <w:tcPr>
            <w:tcW w:w="5040" w:type="dxa"/>
            <w:vAlign w:val="bottom"/>
          </w:tcPr>
          <w:p>
            <w:pPr>
              <w:spacing w:after="0"/>
              <w:rPr>
                <w:sz w:val="20"/>
                <w:szCs w:val="20"/>
                <w:color w:val="auto"/>
              </w:rPr>
            </w:pPr>
          </w:p>
        </w:tc>
        <w:tc>
          <w:tcPr>
            <w:tcW w:w="1880" w:type="dxa"/>
            <w:vAlign w:val="bottom"/>
          </w:tcPr>
          <w:p>
            <w:pPr>
              <w:spacing w:after="0"/>
              <w:rPr>
                <w:sz w:val="20"/>
                <w:szCs w:val="20"/>
                <w:color w:val="auto"/>
              </w:rPr>
            </w:pPr>
          </w:p>
        </w:tc>
      </w:tr>
    </w:tbl>
    <w:p>
      <w:pPr>
        <w:sectPr>
          <w:pgSz w:w="11900" w:h="16838" w:orient="portrait"/>
          <w:cols w:equalWidth="0" w:num="1">
            <w:col w:w="11460"/>
          </w:cols>
          <w:pgMar w:left="240" w:top="125" w:right="199" w:bottom="0" w:gutter="0" w:footer="0" w:header="0"/>
        </w:sectPr>
      </w:pPr>
    </w:p>
    <w:bookmarkStart w:id="3" w:name="page4"/>
    <w:bookmarkEnd w:id="3"/>
    <w:p>
      <w:pPr>
        <w:jc w:val="center"/>
        <w:ind w:right="7520"/>
        <w:spacing w:after="0"/>
        <w:rPr>
          <w:sz w:val="20"/>
          <w:szCs w:val="20"/>
          <w:color w:val="auto"/>
        </w:rPr>
      </w:pPr>
      <w:r>
        <w:rPr>
          <w:rFonts w:ascii="Arial" w:cs="Arial" w:eastAsia="Arial" w:hAnsi="Arial"/>
          <w:sz w:val="18"/>
          <w:szCs w:val="18"/>
          <w:color w:val="auto"/>
        </w:rPr>
        <w:t>Steinhafel, Inge G. Thulin and Christopher A.</w:t>
      </w:r>
    </w:p>
    <w:p>
      <w:pPr>
        <w:spacing w:after="0" w:line="23" w:lineRule="exact"/>
        <w:rPr>
          <w:sz w:val="20"/>
          <w:szCs w:val="20"/>
          <w:color w:val="auto"/>
        </w:rPr>
      </w:pPr>
    </w:p>
    <w:p>
      <w:pPr>
        <w:jc w:val="center"/>
        <w:ind w:right="7520"/>
        <w:spacing w:after="0"/>
        <w:rPr>
          <w:sz w:val="20"/>
          <w:szCs w:val="20"/>
          <w:color w:val="auto"/>
        </w:rPr>
      </w:pPr>
      <w:r>
        <w:rPr>
          <w:rFonts w:ascii="Arial" w:cs="Arial" w:eastAsia="Arial" w:hAnsi="Arial"/>
          <w:sz w:val="18"/>
          <w:szCs w:val="18"/>
          <w:color w:val="auto"/>
        </w:rPr>
        <w:t>Twomey</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EXHIBIT INDEX</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300" w:type="dxa"/>
            <w:vAlign w:val="bottom"/>
            <w:gridSpan w:val="4"/>
          </w:tcPr>
          <w:p>
            <w:pPr>
              <w:spacing w:after="0"/>
              <w:rPr>
                <w:sz w:val="20"/>
                <w:szCs w:val="20"/>
                <w:color w:val="auto"/>
              </w:rPr>
            </w:pPr>
            <w:r>
              <w:rPr>
                <w:rFonts w:ascii="Arial" w:cs="Arial" w:eastAsia="Arial" w:hAnsi="Arial"/>
                <w:sz w:val="14"/>
                <w:szCs w:val="14"/>
                <w:b w:val="1"/>
                <w:bCs w:val="1"/>
                <w:color w:val="auto"/>
              </w:rPr>
              <w:t>Exhibit No.</w:t>
            </w:r>
          </w:p>
        </w:tc>
        <w:tc>
          <w:tcPr>
            <w:tcW w:w="40" w:type="dxa"/>
            <w:vAlign w:val="bottom"/>
          </w:tcPr>
          <w:p>
            <w:pPr>
              <w:spacing w:after="0"/>
              <w:rPr>
                <w:sz w:val="14"/>
                <w:szCs w:val="14"/>
                <w:color w:val="auto"/>
              </w:rPr>
            </w:pPr>
          </w:p>
        </w:tc>
        <w:tc>
          <w:tcPr>
            <w:tcW w:w="596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3"/>
              </w:rPr>
              <w:t>Description</w:t>
            </w:r>
          </w:p>
        </w:tc>
        <w:tc>
          <w:tcPr>
            <w:tcW w:w="20" w:type="dxa"/>
            <w:vAlign w:val="bottom"/>
          </w:tcPr>
          <w:p>
            <w:pPr>
              <w:spacing w:after="0"/>
              <w:rPr>
                <w:sz w:val="14"/>
                <w:szCs w:val="14"/>
                <w:color w:val="auto"/>
              </w:rPr>
            </w:pPr>
          </w:p>
        </w:tc>
        <w:tc>
          <w:tcPr>
            <w:tcW w:w="4100" w:type="dxa"/>
            <w:vAlign w:val="bottom"/>
          </w:tcPr>
          <w:p>
            <w:pPr>
              <w:jc w:val="center"/>
              <w:spacing w:after="0"/>
              <w:rPr>
                <w:sz w:val="20"/>
                <w:szCs w:val="20"/>
                <w:color w:val="auto"/>
              </w:rPr>
            </w:pPr>
            <w:r>
              <w:rPr>
                <w:rFonts w:ascii="Arial" w:cs="Arial" w:eastAsia="Arial" w:hAnsi="Arial"/>
                <w:sz w:val="14"/>
                <w:szCs w:val="14"/>
                <w:b w:val="1"/>
                <w:bCs w:val="1"/>
                <w:color w:val="auto"/>
                <w:w w:val="96"/>
              </w:rPr>
              <w:t>Method of Filing</w:t>
            </w:r>
          </w:p>
        </w:tc>
        <w:tc>
          <w:tcPr>
            <w:tcW w:w="40" w:type="dxa"/>
            <w:vAlign w:val="bottom"/>
          </w:tcPr>
          <w:p>
            <w:pPr>
              <w:spacing w:after="0"/>
              <w:rPr>
                <w:sz w:val="14"/>
                <w:szCs w:val="14"/>
                <w:color w:val="auto"/>
              </w:rPr>
            </w:pPr>
          </w:p>
        </w:tc>
      </w:tr>
      <w:tr>
        <w:trPr>
          <w:trHeight w:val="195"/>
        </w:trPr>
        <w:tc>
          <w:tcPr>
            <w:tcW w:w="20" w:type="dxa"/>
            <w:vAlign w:val="bottom"/>
          </w:tcPr>
          <w:p>
            <w:pPr>
              <w:spacing w:after="0"/>
              <w:rPr>
                <w:sz w:val="16"/>
                <w:szCs w:val="16"/>
                <w:color w:val="auto"/>
              </w:rPr>
            </w:pPr>
          </w:p>
        </w:tc>
        <w:tc>
          <w:tcPr>
            <w:tcW w:w="10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7"/>
              </w:rPr>
              <w:t>4.1</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72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Restated Certificate of Incorporation of The Toro Company.</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41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Incorporated by reference to Exhibit 3.1 to Registrant’s</w:t>
            </w:r>
          </w:p>
        </w:tc>
        <w:tc>
          <w:tcPr>
            <w:tcW w:w="4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00" w:type="dxa"/>
            <w:vAlign w:val="bottom"/>
          </w:tcPr>
          <w:p>
            <w:pPr>
              <w:jc w:val="center"/>
              <w:spacing w:after="0"/>
              <w:rPr>
                <w:sz w:val="20"/>
                <w:szCs w:val="20"/>
                <w:color w:val="auto"/>
              </w:rPr>
            </w:pPr>
            <w:r>
              <w:rPr>
                <w:rFonts w:ascii="Arial" w:cs="Arial" w:eastAsia="Arial" w:hAnsi="Arial"/>
                <w:sz w:val="18"/>
                <w:szCs w:val="18"/>
                <w:color w:val="auto"/>
                <w:w w:val="90"/>
              </w:rPr>
              <w:t>Current Report on Form 8-K dated June 17, 2008,</w:t>
            </w:r>
          </w:p>
        </w:tc>
        <w:tc>
          <w:tcPr>
            <w:tcW w:w="4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100" w:type="dxa"/>
            <w:vAlign w:val="bottom"/>
          </w:tcPr>
          <w:p>
            <w:pPr>
              <w:jc w:val="center"/>
              <w:spacing w:after="0"/>
              <w:rPr>
                <w:sz w:val="20"/>
                <w:szCs w:val="20"/>
                <w:color w:val="auto"/>
              </w:rPr>
            </w:pPr>
            <w:r>
              <w:rPr>
                <w:rFonts w:ascii="Arial" w:cs="Arial" w:eastAsia="Arial" w:hAnsi="Arial"/>
                <w:sz w:val="18"/>
                <w:szCs w:val="18"/>
                <w:color w:val="auto"/>
                <w:w w:val="93"/>
              </w:rPr>
              <w:t>Commission File No. 1-8649.</w:t>
            </w:r>
          </w:p>
        </w:tc>
        <w:tc>
          <w:tcPr>
            <w:tcW w:w="40" w:type="dxa"/>
            <w:vAlign w:val="bottom"/>
          </w:tcPr>
          <w:p>
            <w:pPr>
              <w:spacing w:after="0"/>
              <w:rPr>
                <w:sz w:val="20"/>
                <w:szCs w:val="20"/>
                <w:color w:val="auto"/>
              </w:rPr>
            </w:pPr>
          </w:p>
        </w:tc>
      </w:tr>
      <w:tr>
        <w:trPr>
          <w:trHeight w:val="418"/>
        </w:trPr>
        <w:tc>
          <w:tcPr>
            <w:tcW w:w="1020" w:type="dxa"/>
            <w:vAlign w:val="bottom"/>
            <w:gridSpan w:val="2"/>
          </w:tcPr>
          <w:p>
            <w:pPr>
              <w:jc w:val="center"/>
              <w:spacing w:after="0"/>
              <w:rPr>
                <w:sz w:val="20"/>
                <w:szCs w:val="20"/>
                <w:color w:val="auto"/>
              </w:rPr>
            </w:pPr>
            <w:r>
              <w:rPr>
                <w:rFonts w:ascii="Arial" w:cs="Arial" w:eastAsia="Arial" w:hAnsi="Arial"/>
                <w:sz w:val="18"/>
                <w:szCs w:val="18"/>
                <w:color w:val="auto"/>
                <w:w w:val="87"/>
              </w:rPr>
              <w:t>4.2</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0" w:type="dxa"/>
            <w:vAlign w:val="bottom"/>
            <w:gridSpan w:val="4"/>
          </w:tcPr>
          <w:p>
            <w:pPr>
              <w:spacing w:after="0"/>
              <w:rPr>
                <w:sz w:val="20"/>
                <w:szCs w:val="20"/>
                <w:color w:val="auto"/>
              </w:rPr>
            </w:pPr>
            <w:r>
              <w:rPr>
                <w:rFonts w:ascii="Arial" w:cs="Arial" w:eastAsia="Arial" w:hAnsi="Arial"/>
                <w:sz w:val="18"/>
                <w:szCs w:val="18"/>
                <w:color w:val="auto"/>
              </w:rPr>
              <w:t>Amended and Restated Bylaws of The Toro Company.</w:t>
            </w:r>
          </w:p>
        </w:tc>
        <w:tc>
          <w:tcPr>
            <w:tcW w:w="20" w:type="dxa"/>
            <w:vAlign w:val="bottom"/>
          </w:tcPr>
          <w:p>
            <w:pPr>
              <w:spacing w:after="0"/>
              <w:rPr>
                <w:sz w:val="24"/>
                <w:szCs w:val="24"/>
                <w:color w:val="auto"/>
              </w:rPr>
            </w:pPr>
          </w:p>
        </w:tc>
        <w:tc>
          <w:tcPr>
            <w:tcW w:w="4100" w:type="dxa"/>
            <w:vAlign w:val="bottom"/>
          </w:tcPr>
          <w:p>
            <w:pPr>
              <w:jc w:val="center"/>
              <w:spacing w:after="0"/>
              <w:rPr>
                <w:sz w:val="20"/>
                <w:szCs w:val="20"/>
                <w:color w:val="auto"/>
              </w:rPr>
            </w:pPr>
            <w:r>
              <w:rPr>
                <w:rFonts w:ascii="Arial" w:cs="Arial" w:eastAsia="Arial" w:hAnsi="Arial"/>
                <w:sz w:val="18"/>
                <w:szCs w:val="18"/>
                <w:color w:val="auto"/>
                <w:w w:val="90"/>
              </w:rPr>
              <w:t>Incorporated by reference to Exhibit 3.2 to Registrant’s</w:t>
            </w:r>
          </w:p>
        </w:tc>
        <w:tc>
          <w:tcPr>
            <w:tcW w:w="4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00" w:type="dxa"/>
            <w:vAlign w:val="bottom"/>
          </w:tcPr>
          <w:p>
            <w:pPr>
              <w:jc w:val="center"/>
              <w:spacing w:after="0"/>
              <w:rPr>
                <w:sz w:val="20"/>
                <w:szCs w:val="20"/>
                <w:color w:val="auto"/>
              </w:rPr>
            </w:pPr>
            <w:r>
              <w:rPr>
                <w:rFonts w:ascii="Arial" w:cs="Arial" w:eastAsia="Arial" w:hAnsi="Arial"/>
                <w:sz w:val="18"/>
                <w:szCs w:val="18"/>
                <w:color w:val="auto"/>
                <w:w w:val="90"/>
              </w:rPr>
              <w:t>Current Report on Form 8-K dated June 17, 2008,</w:t>
            </w:r>
          </w:p>
        </w:tc>
        <w:tc>
          <w:tcPr>
            <w:tcW w:w="4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100" w:type="dxa"/>
            <w:vAlign w:val="bottom"/>
          </w:tcPr>
          <w:p>
            <w:pPr>
              <w:jc w:val="center"/>
              <w:spacing w:after="0"/>
              <w:rPr>
                <w:sz w:val="20"/>
                <w:szCs w:val="20"/>
                <w:color w:val="auto"/>
              </w:rPr>
            </w:pPr>
            <w:r>
              <w:rPr>
                <w:rFonts w:ascii="Arial" w:cs="Arial" w:eastAsia="Arial" w:hAnsi="Arial"/>
                <w:sz w:val="18"/>
                <w:szCs w:val="18"/>
                <w:color w:val="auto"/>
                <w:w w:val="93"/>
              </w:rPr>
              <w:t>Commission File No. 1-8649.</w:t>
            </w:r>
          </w:p>
        </w:tc>
        <w:tc>
          <w:tcPr>
            <w:tcW w:w="40" w:type="dxa"/>
            <w:vAlign w:val="bottom"/>
          </w:tcPr>
          <w:p>
            <w:pPr>
              <w:spacing w:after="0"/>
              <w:rPr>
                <w:sz w:val="20"/>
                <w:szCs w:val="20"/>
                <w:color w:val="auto"/>
              </w:rPr>
            </w:pPr>
          </w:p>
        </w:tc>
      </w:tr>
      <w:tr>
        <w:trPr>
          <w:trHeight w:val="418"/>
        </w:trPr>
        <w:tc>
          <w:tcPr>
            <w:tcW w:w="1020" w:type="dxa"/>
            <w:vAlign w:val="bottom"/>
            <w:gridSpan w:val="2"/>
          </w:tcPr>
          <w:p>
            <w:pPr>
              <w:jc w:val="center"/>
              <w:spacing w:after="0"/>
              <w:rPr>
                <w:sz w:val="20"/>
                <w:szCs w:val="20"/>
                <w:color w:val="auto"/>
              </w:rPr>
            </w:pPr>
            <w:r>
              <w:rPr>
                <w:rFonts w:ascii="Arial" w:cs="Arial" w:eastAsia="Arial" w:hAnsi="Arial"/>
                <w:sz w:val="18"/>
                <w:szCs w:val="18"/>
                <w:color w:val="auto"/>
                <w:w w:val="87"/>
              </w:rPr>
              <w:t>4.3</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0" w:type="dxa"/>
            <w:vAlign w:val="bottom"/>
            <w:gridSpan w:val="4"/>
          </w:tcPr>
          <w:p>
            <w:pPr>
              <w:spacing w:after="0"/>
              <w:rPr>
                <w:sz w:val="20"/>
                <w:szCs w:val="20"/>
                <w:color w:val="auto"/>
              </w:rPr>
            </w:pPr>
            <w:r>
              <w:rPr>
                <w:rFonts w:ascii="Arial" w:cs="Arial" w:eastAsia="Arial" w:hAnsi="Arial"/>
                <w:sz w:val="18"/>
                <w:szCs w:val="18"/>
                <w:color w:val="auto"/>
              </w:rPr>
              <w:t>Specimen Form of Common Stock Certificate.</w:t>
            </w:r>
          </w:p>
        </w:tc>
        <w:tc>
          <w:tcPr>
            <w:tcW w:w="20" w:type="dxa"/>
            <w:vAlign w:val="bottom"/>
          </w:tcPr>
          <w:p>
            <w:pPr>
              <w:spacing w:after="0"/>
              <w:rPr>
                <w:sz w:val="24"/>
                <w:szCs w:val="24"/>
                <w:color w:val="auto"/>
              </w:rPr>
            </w:pPr>
          </w:p>
        </w:tc>
        <w:tc>
          <w:tcPr>
            <w:tcW w:w="4100" w:type="dxa"/>
            <w:vAlign w:val="bottom"/>
          </w:tcPr>
          <w:p>
            <w:pPr>
              <w:jc w:val="center"/>
              <w:spacing w:after="0"/>
              <w:rPr>
                <w:sz w:val="20"/>
                <w:szCs w:val="20"/>
                <w:color w:val="auto"/>
              </w:rPr>
            </w:pPr>
            <w:r>
              <w:rPr>
                <w:rFonts w:ascii="Arial" w:cs="Arial" w:eastAsia="Arial" w:hAnsi="Arial"/>
                <w:sz w:val="18"/>
                <w:szCs w:val="18"/>
                <w:color w:val="auto"/>
                <w:w w:val="91"/>
              </w:rPr>
              <w:t>Incorporated by reference to Exhibit 4(c) to Registrant’s</w:t>
            </w:r>
          </w:p>
        </w:tc>
        <w:tc>
          <w:tcPr>
            <w:tcW w:w="4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00" w:type="dxa"/>
            <w:vAlign w:val="bottom"/>
          </w:tcPr>
          <w:p>
            <w:pPr>
              <w:jc w:val="center"/>
              <w:spacing w:after="0"/>
              <w:rPr>
                <w:sz w:val="20"/>
                <w:szCs w:val="20"/>
                <w:color w:val="auto"/>
              </w:rPr>
            </w:pPr>
            <w:r>
              <w:rPr>
                <w:rFonts w:ascii="Arial" w:cs="Arial" w:eastAsia="Arial" w:hAnsi="Arial"/>
                <w:sz w:val="18"/>
                <w:szCs w:val="18"/>
                <w:color w:val="auto"/>
                <w:w w:val="90"/>
              </w:rPr>
              <w:t>Quarterly Report on Form 10-Q for the quarter ended</w:t>
            </w:r>
          </w:p>
        </w:tc>
        <w:tc>
          <w:tcPr>
            <w:tcW w:w="4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100" w:type="dxa"/>
            <w:vAlign w:val="bottom"/>
          </w:tcPr>
          <w:p>
            <w:pPr>
              <w:jc w:val="center"/>
              <w:spacing w:after="0"/>
              <w:rPr>
                <w:sz w:val="20"/>
                <w:szCs w:val="20"/>
                <w:color w:val="auto"/>
              </w:rPr>
            </w:pPr>
            <w:r>
              <w:rPr>
                <w:rFonts w:ascii="Arial" w:cs="Arial" w:eastAsia="Arial" w:hAnsi="Arial"/>
                <w:sz w:val="18"/>
                <w:szCs w:val="18"/>
                <w:color w:val="auto"/>
                <w:w w:val="91"/>
              </w:rPr>
              <w:t>August 1, 2008, Commission File No. 1-8649.</w:t>
            </w:r>
          </w:p>
        </w:tc>
        <w:tc>
          <w:tcPr>
            <w:tcW w:w="40" w:type="dxa"/>
            <w:vAlign w:val="bottom"/>
          </w:tcPr>
          <w:p>
            <w:pPr>
              <w:spacing w:after="0"/>
              <w:rPr>
                <w:sz w:val="20"/>
                <w:szCs w:val="20"/>
                <w:color w:val="auto"/>
              </w:rPr>
            </w:pPr>
          </w:p>
        </w:tc>
      </w:tr>
      <w:tr>
        <w:trPr>
          <w:trHeight w:val="418"/>
        </w:trPr>
        <w:tc>
          <w:tcPr>
            <w:tcW w:w="1020" w:type="dxa"/>
            <w:vAlign w:val="bottom"/>
            <w:gridSpan w:val="2"/>
          </w:tcPr>
          <w:p>
            <w:pPr>
              <w:jc w:val="center"/>
              <w:spacing w:after="0"/>
              <w:rPr>
                <w:sz w:val="20"/>
                <w:szCs w:val="20"/>
                <w:color w:val="auto"/>
              </w:rPr>
            </w:pPr>
            <w:r>
              <w:rPr>
                <w:rFonts w:ascii="Arial" w:cs="Arial" w:eastAsia="Arial" w:hAnsi="Arial"/>
                <w:sz w:val="18"/>
                <w:szCs w:val="18"/>
                <w:color w:val="auto"/>
                <w:w w:val="87"/>
              </w:rPr>
              <w:t>4.4</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0" w:type="dxa"/>
            <w:vAlign w:val="bottom"/>
            <w:gridSpan w:val="4"/>
          </w:tcPr>
          <w:p>
            <w:pPr>
              <w:spacing w:after="0"/>
              <w:rPr>
                <w:sz w:val="20"/>
                <w:szCs w:val="20"/>
                <w:color w:val="auto"/>
              </w:rPr>
            </w:pPr>
            <w:r>
              <w:rPr>
                <w:rFonts w:ascii="Arial" w:cs="Arial" w:eastAsia="Arial" w:hAnsi="Arial"/>
                <w:sz w:val="18"/>
                <w:szCs w:val="18"/>
                <w:color w:val="auto"/>
                <w:w w:val="95"/>
              </w:rPr>
              <w:t>Indenture dated as of January 31, 1997, between The Toro Company and First</w:t>
            </w:r>
          </w:p>
        </w:tc>
        <w:tc>
          <w:tcPr>
            <w:tcW w:w="20" w:type="dxa"/>
            <w:vAlign w:val="bottom"/>
          </w:tcPr>
          <w:p>
            <w:pPr>
              <w:spacing w:after="0"/>
              <w:rPr>
                <w:sz w:val="24"/>
                <w:szCs w:val="24"/>
                <w:color w:val="auto"/>
              </w:rPr>
            </w:pPr>
          </w:p>
        </w:tc>
        <w:tc>
          <w:tcPr>
            <w:tcW w:w="4100" w:type="dxa"/>
            <w:vAlign w:val="bottom"/>
          </w:tcPr>
          <w:p>
            <w:pPr>
              <w:jc w:val="center"/>
              <w:spacing w:after="0"/>
              <w:rPr>
                <w:sz w:val="20"/>
                <w:szCs w:val="20"/>
                <w:color w:val="auto"/>
              </w:rPr>
            </w:pPr>
            <w:r>
              <w:rPr>
                <w:rFonts w:ascii="Arial" w:cs="Arial" w:eastAsia="Arial" w:hAnsi="Arial"/>
                <w:sz w:val="18"/>
                <w:szCs w:val="18"/>
                <w:color w:val="auto"/>
                <w:w w:val="91"/>
              </w:rPr>
              <w:t>Incorporated by reference to Exhibit 4(a) to Registrant’s</w:t>
            </w:r>
          </w:p>
        </w:tc>
        <w:tc>
          <w:tcPr>
            <w:tcW w:w="4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0" w:type="dxa"/>
            <w:vAlign w:val="bottom"/>
            <w:gridSpan w:val="4"/>
          </w:tcPr>
          <w:p>
            <w:pPr>
              <w:spacing w:after="0"/>
              <w:rPr>
                <w:sz w:val="20"/>
                <w:szCs w:val="20"/>
                <w:color w:val="auto"/>
              </w:rPr>
            </w:pPr>
            <w:r>
              <w:rPr>
                <w:rFonts w:ascii="Arial" w:cs="Arial" w:eastAsia="Arial" w:hAnsi="Arial"/>
                <w:sz w:val="18"/>
                <w:szCs w:val="18"/>
                <w:color w:val="auto"/>
              </w:rPr>
              <w:t>National Trust Association, as Trustee, relating to The Toro Company’s</w:t>
            </w:r>
          </w:p>
        </w:tc>
        <w:tc>
          <w:tcPr>
            <w:tcW w:w="20" w:type="dxa"/>
            <w:vAlign w:val="bottom"/>
          </w:tcPr>
          <w:p>
            <w:pPr>
              <w:spacing w:after="0"/>
              <w:rPr>
                <w:sz w:val="18"/>
                <w:szCs w:val="18"/>
                <w:color w:val="auto"/>
              </w:rPr>
            </w:pPr>
          </w:p>
        </w:tc>
        <w:tc>
          <w:tcPr>
            <w:tcW w:w="4100" w:type="dxa"/>
            <w:vAlign w:val="bottom"/>
          </w:tcPr>
          <w:p>
            <w:pPr>
              <w:jc w:val="center"/>
              <w:spacing w:after="0"/>
              <w:rPr>
                <w:sz w:val="20"/>
                <w:szCs w:val="20"/>
                <w:color w:val="auto"/>
              </w:rPr>
            </w:pPr>
            <w:r>
              <w:rPr>
                <w:rFonts w:ascii="Arial" w:cs="Arial" w:eastAsia="Arial" w:hAnsi="Arial"/>
                <w:sz w:val="18"/>
                <w:szCs w:val="18"/>
                <w:color w:val="auto"/>
                <w:w w:val="91"/>
              </w:rPr>
              <w:t>Current Report on Form 8-K for June 24, 1997,</w:t>
            </w:r>
          </w:p>
        </w:tc>
        <w:tc>
          <w:tcPr>
            <w:tcW w:w="4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0" w:type="dxa"/>
            <w:vAlign w:val="bottom"/>
            <w:gridSpan w:val="4"/>
          </w:tcPr>
          <w:p>
            <w:pPr>
              <w:spacing w:after="0"/>
              <w:rPr>
                <w:sz w:val="20"/>
                <w:szCs w:val="20"/>
                <w:color w:val="auto"/>
              </w:rPr>
            </w:pPr>
            <w:r>
              <w:rPr>
                <w:rFonts w:ascii="Arial" w:cs="Arial" w:eastAsia="Arial" w:hAnsi="Arial"/>
                <w:sz w:val="18"/>
                <w:szCs w:val="18"/>
                <w:color w:val="auto"/>
              </w:rPr>
              <w:t>June 15, 2007 and its 7.80% Debentures due June 15, 2027.</w:t>
            </w:r>
          </w:p>
        </w:tc>
        <w:tc>
          <w:tcPr>
            <w:tcW w:w="20" w:type="dxa"/>
            <w:vAlign w:val="bottom"/>
          </w:tcPr>
          <w:p>
            <w:pPr>
              <w:spacing w:after="0"/>
              <w:rPr>
                <w:sz w:val="20"/>
                <w:szCs w:val="20"/>
                <w:color w:val="auto"/>
              </w:rPr>
            </w:pPr>
          </w:p>
        </w:tc>
        <w:tc>
          <w:tcPr>
            <w:tcW w:w="4100" w:type="dxa"/>
            <w:vAlign w:val="bottom"/>
          </w:tcPr>
          <w:p>
            <w:pPr>
              <w:jc w:val="center"/>
              <w:spacing w:after="0"/>
              <w:rPr>
                <w:sz w:val="20"/>
                <w:szCs w:val="20"/>
                <w:color w:val="auto"/>
              </w:rPr>
            </w:pPr>
            <w:r>
              <w:rPr>
                <w:rFonts w:ascii="Arial" w:cs="Arial" w:eastAsia="Arial" w:hAnsi="Arial"/>
                <w:sz w:val="18"/>
                <w:szCs w:val="18"/>
                <w:color w:val="auto"/>
                <w:w w:val="93"/>
              </w:rPr>
              <w:t>Commission File No. 1-8649.</w:t>
            </w:r>
          </w:p>
        </w:tc>
        <w:tc>
          <w:tcPr>
            <w:tcW w:w="40" w:type="dxa"/>
            <w:vAlign w:val="bottom"/>
          </w:tcPr>
          <w:p>
            <w:pPr>
              <w:spacing w:after="0"/>
              <w:rPr>
                <w:sz w:val="20"/>
                <w:szCs w:val="20"/>
                <w:color w:val="auto"/>
              </w:rPr>
            </w:pPr>
          </w:p>
        </w:tc>
      </w:tr>
      <w:tr>
        <w:trPr>
          <w:trHeight w:val="418"/>
        </w:trPr>
        <w:tc>
          <w:tcPr>
            <w:tcW w:w="1020" w:type="dxa"/>
            <w:vAlign w:val="bottom"/>
            <w:gridSpan w:val="2"/>
          </w:tcPr>
          <w:p>
            <w:pPr>
              <w:jc w:val="center"/>
              <w:spacing w:after="0"/>
              <w:rPr>
                <w:sz w:val="20"/>
                <w:szCs w:val="20"/>
                <w:color w:val="auto"/>
              </w:rPr>
            </w:pPr>
            <w:r>
              <w:rPr>
                <w:rFonts w:ascii="Arial" w:cs="Arial" w:eastAsia="Arial" w:hAnsi="Arial"/>
                <w:sz w:val="18"/>
                <w:szCs w:val="18"/>
                <w:color w:val="auto"/>
                <w:w w:val="87"/>
              </w:rPr>
              <w:t>4.5</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0" w:type="dxa"/>
            <w:vAlign w:val="bottom"/>
            <w:gridSpan w:val="4"/>
          </w:tcPr>
          <w:p>
            <w:pPr>
              <w:spacing w:after="0"/>
              <w:rPr>
                <w:sz w:val="20"/>
                <w:szCs w:val="20"/>
                <w:color w:val="auto"/>
              </w:rPr>
            </w:pPr>
            <w:r>
              <w:rPr>
                <w:rFonts w:ascii="Arial" w:cs="Arial" w:eastAsia="Arial" w:hAnsi="Arial"/>
                <w:sz w:val="18"/>
                <w:szCs w:val="18"/>
                <w:color w:val="auto"/>
                <w:w w:val="97"/>
              </w:rPr>
              <w:t>Indenture dated as of April 20, 2007, between The Toro Company, as issuer,</w:t>
            </w:r>
          </w:p>
        </w:tc>
        <w:tc>
          <w:tcPr>
            <w:tcW w:w="20" w:type="dxa"/>
            <w:vAlign w:val="bottom"/>
          </w:tcPr>
          <w:p>
            <w:pPr>
              <w:spacing w:after="0"/>
              <w:rPr>
                <w:sz w:val="24"/>
                <w:szCs w:val="24"/>
                <w:color w:val="auto"/>
              </w:rPr>
            </w:pPr>
          </w:p>
        </w:tc>
        <w:tc>
          <w:tcPr>
            <w:tcW w:w="4100" w:type="dxa"/>
            <w:vAlign w:val="bottom"/>
          </w:tcPr>
          <w:p>
            <w:pPr>
              <w:jc w:val="center"/>
              <w:spacing w:after="0"/>
              <w:rPr>
                <w:sz w:val="20"/>
                <w:szCs w:val="20"/>
                <w:color w:val="auto"/>
              </w:rPr>
            </w:pPr>
            <w:r>
              <w:rPr>
                <w:rFonts w:ascii="Arial" w:cs="Arial" w:eastAsia="Arial" w:hAnsi="Arial"/>
                <w:sz w:val="18"/>
                <w:szCs w:val="18"/>
                <w:color w:val="auto"/>
                <w:w w:val="90"/>
              </w:rPr>
              <w:t>Incorporated by reference to Exhibit 4.3 to Registrant’s</w:t>
            </w:r>
          </w:p>
        </w:tc>
        <w:tc>
          <w:tcPr>
            <w:tcW w:w="4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0" w:type="dxa"/>
            <w:vAlign w:val="bottom"/>
            <w:gridSpan w:val="4"/>
          </w:tcPr>
          <w:p>
            <w:pPr>
              <w:spacing w:after="0"/>
              <w:rPr>
                <w:sz w:val="20"/>
                <w:szCs w:val="20"/>
                <w:color w:val="auto"/>
              </w:rPr>
            </w:pPr>
            <w:r>
              <w:rPr>
                <w:rFonts w:ascii="Arial" w:cs="Arial" w:eastAsia="Arial" w:hAnsi="Arial"/>
                <w:sz w:val="18"/>
                <w:szCs w:val="18"/>
                <w:color w:val="auto"/>
                <w:w w:val="98"/>
              </w:rPr>
              <w:t>and The Bank of New York Trust Company, N.A., as Trustee, relating to The</w:t>
            </w:r>
          </w:p>
        </w:tc>
        <w:tc>
          <w:tcPr>
            <w:tcW w:w="20" w:type="dxa"/>
            <w:vAlign w:val="bottom"/>
          </w:tcPr>
          <w:p>
            <w:pPr>
              <w:spacing w:after="0"/>
              <w:rPr>
                <w:sz w:val="18"/>
                <w:szCs w:val="18"/>
                <w:color w:val="auto"/>
              </w:rPr>
            </w:pPr>
          </w:p>
        </w:tc>
        <w:tc>
          <w:tcPr>
            <w:tcW w:w="4100" w:type="dxa"/>
            <w:vAlign w:val="bottom"/>
          </w:tcPr>
          <w:p>
            <w:pPr>
              <w:jc w:val="center"/>
              <w:spacing w:after="0"/>
              <w:rPr>
                <w:sz w:val="20"/>
                <w:szCs w:val="20"/>
                <w:color w:val="auto"/>
              </w:rPr>
            </w:pPr>
            <w:r>
              <w:rPr>
                <w:rFonts w:ascii="Arial" w:cs="Arial" w:eastAsia="Arial" w:hAnsi="Arial"/>
                <w:sz w:val="18"/>
                <w:szCs w:val="18"/>
                <w:color w:val="auto"/>
                <w:w w:val="91"/>
              </w:rPr>
              <w:t>Registration Statement on Form S-3 as filed with the</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0" w:type="dxa"/>
            <w:vAlign w:val="bottom"/>
            <w:gridSpan w:val="4"/>
          </w:tcPr>
          <w:p>
            <w:pPr>
              <w:spacing w:after="0"/>
              <w:rPr>
                <w:sz w:val="20"/>
                <w:szCs w:val="20"/>
                <w:color w:val="auto"/>
              </w:rPr>
            </w:pPr>
            <w:r>
              <w:rPr>
                <w:rFonts w:ascii="Arial" w:cs="Arial" w:eastAsia="Arial" w:hAnsi="Arial"/>
                <w:sz w:val="18"/>
                <w:szCs w:val="18"/>
                <w:color w:val="auto"/>
              </w:rPr>
              <w:t>Toro Company’s 6.625% Notes due May 1, 2037.</w:t>
            </w:r>
          </w:p>
        </w:tc>
        <w:tc>
          <w:tcPr>
            <w:tcW w:w="4120" w:type="dxa"/>
            <w:vAlign w:val="bottom"/>
            <w:gridSpan w:val="2"/>
          </w:tcPr>
          <w:p>
            <w:pPr>
              <w:jc w:val="center"/>
              <w:spacing w:after="0"/>
              <w:rPr>
                <w:sz w:val="20"/>
                <w:szCs w:val="20"/>
                <w:color w:val="auto"/>
              </w:rPr>
            </w:pPr>
            <w:r>
              <w:rPr>
                <w:rFonts w:ascii="Arial" w:cs="Arial" w:eastAsia="Arial" w:hAnsi="Arial"/>
                <w:sz w:val="18"/>
                <w:szCs w:val="18"/>
                <w:color w:val="auto"/>
                <w:w w:val="90"/>
              </w:rPr>
              <w:t>Securities and Exchange Commission on April 23, 2007,</w:t>
            </w:r>
          </w:p>
        </w:tc>
        <w:tc>
          <w:tcPr>
            <w:tcW w:w="4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100" w:type="dxa"/>
            <w:vAlign w:val="bottom"/>
          </w:tcPr>
          <w:p>
            <w:pPr>
              <w:jc w:val="center"/>
              <w:spacing w:after="0"/>
              <w:rPr>
                <w:sz w:val="20"/>
                <w:szCs w:val="20"/>
                <w:color w:val="auto"/>
              </w:rPr>
            </w:pPr>
            <w:r>
              <w:rPr>
                <w:rFonts w:ascii="Arial" w:cs="Arial" w:eastAsia="Arial" w:hAnsi="Arial"/>
                <w:sz w:val="18"/>
                <w:szCs w:val="18"/>
                <w:color w:val="auto"/>
                <w:w w:val="91"/>
              </w:rPr>
              <w:t>Registration No. 333-142282.</w:t>
            </w:r>
          </w:p>
        </w:tc>
        <w:tc>
          <w:tcPr>
            <w:tcW w:w="40" w:type="dxa"/>
            <w:vAlign w:val="bottom"/>
          </w:tcPr>
          <w:p>
            <w:pPr>
              <w:spacing w:after="0"/>
              <w:rPr>
                <w:sz w:val="20"/>
                <w:szCs w:val="20"/>
                <w:color w:val="auto"/>
              </w:rPr>
            </w:pPr>
          </w:p>
        </w:tc>
      </w:tr>
      <w:tr>
        <w:trPr>
          <w:trHeight w:val="418"/>
        </w:trPr>
        <w:tc>
          <w:tcPr>
            <w:tcW w:w="1020" w:type="dxa"/>
            <w:vAlign w:val="bottom"/>
            <w:gridSpan w:val="2"/>
          </w:tcPr>
          <w:p>
            <w:pPr>
              <w:jc w:val="center"/>
              <w:spacing w:after="0"/>
              <w:rPr>
                <w:sz w:val="20"/>
                <w:szCs w:val="20"/>
                <w:color w:val="auto"/>
              </w:rPr>
            </w:pPr>
            <w:r>
              <w:rPr>
                <w:rFonts w:ascii="Arial" w:cs="Arial" w:eastAsia="Arial" w:hAnsi="Arial"/>
                <w:sz w:val="18"/>
                <w:szCs w:val="18"/>
                <w:color w:val="auto"/>
                <w:w w:val="87"/>
              </w:rPr>
              <w:t>4.6</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0" w:type="dxa"/>
            <w:vAlign w:val="bottom"/>
            <w:gridSpan w:val="4"/>
          </w:tcPr>
          <w:p>
            <w:pPr>
              <w:spacing w:after="0"/>
              <w:rPr>
                <w:sz w:val="20"/>
                <w:szCs w:val="20"/>
                <w:color w:val="auto"/>
              </w:rPr>
            </w:pPr>
            <w:r>
              <w:rPr>
                <w:rFonts w:ascii="Arial" w:cs="Arial" w:eastAsia="Arial" w:hAnsi="Arial"/>
                <w:sz w:val="18"/>
                <w:szCs w:val="18"/>
                <w:color w:val="auto"/>
              </w:rPr>
              <w:t>First Supplemental Indenture dated as of April 26, 2007, between The Toro</w:t>
            </w:r>
          </w:p>
        </w:tc>
        <w:tc>
          <w:tcPr>
            <w:tcW w:w="20" w:type="dxa"/>
            <w:vAlign w:val="bottom"/>
          </w:tcPr>
          <w:p>
            <w:pPr>
              <w:spacing w:after="0"/>
              <w:rPr>
                <w:sz w:val="24"/>
                <w:szCs w:val="24"/>
                <w:color w:val="auto"/>
              </w:rPr>
            </w:pPr>
          </w:p>
        </w:tc>
        <w:tc>
          <w:tcPr>
            <w:tcW w:w="4100" w:type="dxa"/>
            <w:vAlign w:val="bottom"/>
          </w:tcPr>
          <w:p>
            <w:pPr>
              <w:jc w:val="center"/>
              <w:spacing w:after="0"/>
              <w:rPr>
                <w:sz w:val="20"/>
                <w:szCs w:val="20"/>
                <w:color w:val="auto"/>
              </w:rPr>
            </w:pPr>
            <w:r>
              <w:rPr>
                <w:rFonts w:ascii="Arial" w:cs="Arial" w:eastAsia="Arial" w:hAnsi="Arial"/>
                <w:sz w:val="18"/>
                <w:szCs w:val="18"/>
                <w:color w:val="auto"/>
                <w:w w:val="90"/>
              </w:rPr>
              <w:t>Incorporated by reference to Exhibit 4.1 to Registrant’s</w:t>
            </w:r>
          </w:p>
        </w:tc>
        <w:tc>
          <w:tcPr>
            <w:tcW w:w="4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0" w:type="dxa"/>
            <w:vAlign w:val="bottom"/>
            <w:gridSpan w:val="4"/>
          </w:tcPr>
          <w:p>
            <w:pPr>
              <w:spacing w:after="0"/>
              <w:rPr>
                <w:sz w:val="20"/>
                <w:szCs w:val="20"/>
                <w:color w:val="auto"/>
              </w:rPr>
            </w:pPr>
            <w:r>
              <w:rPr>
                <w:rFonts w:ascii="Arial" w:cs="Arial" w:eastAsia="Arial" w:hAnsi="Arial"/>
                <w:sz w:val="18"/>
                <w:szCs w:val="18"/>
                <w:color w:val="auto"/>
              </w:rPr>
              <w:t>Company, as issuer, and The Bank of New York Trust Company, N.A., as</w:t>
            </w:r>
          </w:p>
        </w:tc>
        <w:tc>
          <w:tcPr>
            <w:tcW w:w="20" w:type="dxa"/>
            <w:vAlign w:val="bottom"/>
          </w:tcPr>
          <w:p>
            <w:pPr>
              <w:spacing w:after="0"/>
              <w:rPr>
                <w:sz w:val="18"/>
                <w:szCs w:val="18"/>
                <w:color w:val="auto"/>
              </w:rPr>
            </w:pPr>
          </w:p>
        </w:tc>
        <w:tc>
          <w:tcPr>
            <w:tcW w:w="4100" w:type="dxa"/>
            <w:vAlign w:val="bottom"/>
          </w:tcPr>
          <w:p>
            <w:pPr>
              <w:jc w:val="center"/>
              <w:spacing w:after="0"/>
              <w:rPr>
                <w:sz w:val="20"/>
                <w:szCs w:val="20"/>
                <w:color w:val="auto"/>
              </w:rPr>
            </w:pPr>
            <w:r>
              <w:rPr>
                <w:rFonts w:ascii="Arial" w:cs="Arial" w:eastAsia="Arial" w:hAnsi="Arial"/>
                <w:sz w:val="18"/>
                <w:szCs w:val="18"/>
                <w:color w:val="auto"/>
                <w:w w:val="92"/>
              </w:rPr>
              <w:t>Current Report on Form 8-K dated April 23, 2007,</w:t>
            </w:r>
          </w:p>
        </w:tc>
        <w:tc>
          <w:tcPr>
            <w:tcW w:w="4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0" w:type="dxa"/>
            <w:vAlign w:val="bottom"/>
            <w:gridSpan w:val="4"/>
          </w:tcPr>
          <w:p>
            <w:pPr>
              <w:spacing w:after="0"/>
              <w:rPr>
                <w:sz w:val="20"/>
                <w:szCs w:val="20"/>
                <w:color w:val="auto"/>
              </w:rPr>
            </w:pPr>
            <w:r>
              <w:rPr>
                <w:rFonts w:ascii="Arial" w:cs="Arial" w:eastAsia="Arial" w:hAnsi="Arial"/>
                <w:sz w:val="18"/>
                <w:szCs w:val="18"/>
                <w:color w:val="auto"/>
              </w:rPr>
              <w:t>Trustee, relating to The Toro Company’s 6.625% Notes due May 1, 2037.</w:t>
            </w:r>
          </w:p>
        </w:tc>
        <w:tc>
          <w:tcPr>
            <w:tcW w:w="20" w:type="dxa"/>
            <w:vAlign w:val="bottom"/>
          </w:tcPr>
          <w:p>
            <w:pPr>
              <w:spacing w:after="0"/>
              <w:rPr>
                <w:sz w:val="20"/>
                <w:szCs w:val="20"/>
                <w:color w:val="auto"/>
              </w:rPr>
            </w:pPr>
          </w:p>
        </w:tc>
        <w:tc>
          <w:tcPr>
            <w:tcW w:w="4100" w:type="dxa"/>
            <w:vAlign w:val="bottom"/>
          </w:tcPr>
          <w:p>
            <w:pPr>
              <w:jc w:val="center"/>
              <w:spacing w:after="0"/>
              <w:rPr>
                <w:sz w:val="20"/>
                <w:szCs w:val="20"/>
                <w:color w:val="auto"/>
              </w:rPr>
            </w:pPr>
            <w:r>
              <w:rPr>
                <w:rFonts w:ascii="Arial" w:cs="Arial" w:eastAsia="Arial" w:hAnsi="Arial"/>
                <w:sz w:val="18"/>
                <w:szCs w:val="18"/>
                <w:color w:val="auto"/>
                <w:w w:val="93"/>
              </w:rPr>
              <w:t>Commission File No. 1-8649.</w:t>
            </w:r>
          </w:p>
        </w:tc>
        <w:tc>
          <w:tcPr>
            <w:tcW w:w="40" w:type="dxa"/>
            <w:vAlign w:val="bottom"/>
          </w:tcPr>
          <w:p>
            <w:pPr>
              <w:spacing w:after="0"/>
              <w:rPr>
                <w:sz w:val="20"/>
                <w:szCs w:val="20"/>
                <w:color w:val="auto"/>
              </w:rPr>
            </w:pPr>
          </w:p>
        </w:tc>
      </w:tr>
      <w:tr>
        <w:trPr>
          <w:trHeight w:val="418"/>
        </w:trPr>
        <w:tc>
          <w:tcPr>
            <w:tcW w:w="1020" w:type="dxa"/>
            <w:vAlign w:val="bottom"/>
            <w:gridSpan w:val="2"/>
          </w:tcPr>
          <w:p>
            <w:pPr>
              <w:jc w:val="center"/>
              <w:spacing w:after="0"/>
              <w:rPr>
                <w:sz w:val="20"/>
                <w:szCs w:val="20"/>
                <w:color w:val="auto"/>
              </w:rPr>
            </w:pPr>
            <w:r>
              <w:rPr>
                <w:rFonts w:ascii="Arial" w:cs="Arial" w:eastAsia="Arial" w:hAnsi="Arial"/>
                <w:sz w:val="18"/>
                <w:szCs w:val="18"/>
                <w:color w:val="auto"/>
                <w:w w:val="87"/>
              </w:rPr>
              <w:t>4.7</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0" w:type="dxa"/>
            <w:vAlign w:val="bottom"/>
            <w:gridSpan w:val="4"/>
          </w:tcPr>
          <w:p>
            <w:pPr>
              <w:spacing w:after="0"/>
              <w:rPr>
                <w:sz w:val="20"/>
                <w:szCs w:val="20"/>
                <w:color w:val="auto"/>
              </w:rPr>
            </w:pPr>
            <w:r>
              <w:rPr>
                <w:rFonts w:ascii="Arial" w:cs="Arial" w:eastAsia="Arial" w:hAnsi="Arial"/>
                <w:sz w:val="18"/>
                <w:szCs w:val="18"/>
                <w:color w:val="auto"/>
              </w:rPr>
              <w:t>Form of The Toro Company 6.625% Note due May 1, 2037.</w:t>
            </w:r>
          </w:p>
        </w:tc>
        <w:tc>
          <w:tcPr>
            <w:tcW w:w="20" w:type="dxa"/>
            <w:vAlign w:val="bottom"/>
          </w:tcPr>
          <w:p>
            <w:pPr>
              <w:spacing w:after="0"/>
              <w:rPr>
                <w:sz w:val="24"/>
                <w:szCs w:val="24"/>
                <w:color w:val="auto"/>
              </w:rPr>
            </w:pPr>
          </w:p>
        </w:tc>
        <w:tc>
          <w:tcPr>
            <w:tcW w:w="4100" w:type="dxa"/>
            <w:vAlign w:val="bottom"/>
          </w:tcPr>
          <w:p>
            <w:pPr>
              <w:jc w:val="center"/>
              <w:spacing w:after="0"/>
              <w:rPr>
                <w:sz w:val="20"/>
                <w:szCs w:val="20"/>
                <w:color w:val="auto"/>
              </w:rPr>
            </w:pPr>
            <w:r>
              <w:rPr>
                <w:rFonts w:ascii="Arial" w:cs="Arial" w:eastAsia="Arial" w:hAnsi="Arial"/>
                <w:sz w:val="18"/>
                <w:szCs w:val="18"/>
                <w:color w:val="auto"/>
                <w:w w:val="90"/>
              </w:rPr>
              <w:t>Incorporated by reference to Exhibit 4.2 to Registrant’s</w:t>
            </w:r>
          </w:p>
        </w:tc>
        <w:tc>
          <w:tcPr>
            <w:tcW w:w="4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00" w:type="dxa"/>
            <w:vAlign w:val="bottom"/>
          </w:tcPr>
          <w:p>
            <w:pPr>
              <w:jc w:val="center"/>
              <w:spacing w:after="0"/>
              <w:rPr>
                <w:sz w:val="20"/>
                <w:szCs w:val="20"/>
                <w:color w:val="auto"/>
              </w:rPr>
            </w:pPr>
            <w:r>
              <w:rPr>
                <w:rFonts w:ascii="Arial" w:cs="Arial" w:eastAsia="Arial" w:hAnsi="Arial"/>
                <w:sz w:val="18"/>
                <w:szCs w:val="18"/>
                <w:color w:val="auto"/>
                <w:w w:val="92"/>
              </w:rPr>
              <w:t>Current Report on Form 8-K dated April 23, 2007,</w:t>
            </w:r>
          </w:p>
        </w:tc>
        <w:tc>
          <w:tcPr>
            <w:tcW w:w="4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100" w:type="dxa"/>
            <w:vAlign w:val="bottom"/>
          </w:tcPr>
          <w:p>
            <w:pPr>
              <w:jc w:val="center"/>
              <w:spacing w:after="0"/>
              <w:rPr>
                <w:sz w:val="20"/>
                <w:szCs w:val="20"/>
                <w:color w:val="auto"/>
              </w:rPr>
            </w:pPr>
            <w:r>
              <w:rPr>
                <w:rFonts w:ascii="Arial" w:cs="Arial" w:eastAsia="Arial" w:hAnsi="Arial"/>
                <w:sz w:val="18"/>
                <w:szCs w:val="18"/>
                <w:color w:val="auto"/>
                <w:w w:val="93"/>
              </w:rPr>
              <w:t>Commission File No. 1-8649.</w:t>
            </w:r>
          </w:p>
        </w:tc>
        <w:tc>
          <w:tcPr>
            <w:tcW w:w="40" w:type="dxa"/>
            <w:vAlign w:val="bottom"/>
          </w:tcPr>
          <w:p>
            <w:pPr>
              <w:spacing w:after="0"/>
              <w:rPr>
                <w:sz w:val="20"/>
                <w:szCs w:val="20"/>
                <w:color w:val="auto"/>
              </w:rPr>
            </w:pPr>
          </w:p>
        </w:tc>
      </w:tr>
      <w:tr>
        <w:trPr>
          <w:trHeight w:val="432"/>
        </w:trPr>
        <w:tc>
          <w:tcPr>
            <w:tcW w:w="1020" w:type="dxa"/>
            <w:vAlign w:val="bottom"/>
            <w:gridSpan w:val="2"/>
          </w:tcPr>
          <w:p>
            <w:pPr>
              <w:jc w:val="center"/>
              <w:spacing w:after="0"/>
              <w:rPr>
                <w:sz w:val="20"/>
                <w:szCs w:val="20"/>
                <w:color w:val="auto"/>
              </w:rPr>
            </w:pPr>
            <w:r>
              <w:rPr>
                <w:rFonts w:ascii="Arial" w:cs="Arial" w:eastAsia="Arial" w:hAnsi="Arial"/>
                <w:sz w:val="18"/>
                <w:szCs w:val="18"/>
                <w:color w:val="auto"/>
                <w:w w:val="87"/>
              </w:rPr>
              <w:t>5.1</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0" w:type="dxa"/>
            <w:vAlign w:val="bottom"/>
            <w:gridSpan w:val="4"/>
          </w:tcPr>
          <w:p>
            <w:pPr>
              <w:spacing w:after="0"/>
              <w:rPr>
                <w:sz w:val="20"/>
                <w:szCs w:val="20"/>
                <w:color w:val="auto"/>
              </w:rPr>
            </w:pPr>
            <w:r>
              <w:rPr>
                <w:rFonts w:ascii="Arial" w:cs="Arial" w:eastAsia="Arial" w:hAnsi="Arial"/>
                <w:sz w:val="18"/>
                <w:szCs w:val="18"/>
                <w:color w:val="auto"/>
              </w:rPr>
              <w:t>Opinion of Counsel Regarding Legality</w:t>
            </w:r>
          </w:p>
        </w:tc>
        <w:tc>
          <w:tcPr>
            <w:tcW w:w="20" w:type="dxa"/>
            <w:vAlign w:val="bottom"/>
          </w:tcPr>
          <w:p>
            <w:pPr>
              <w:spacing w:after="0"/>
              <w:rPr>
                <w:sz w:val="24"/>
                <w:szCs w:val="24"/>
                <w:color w:val="auto"/>
              </w:rPr>
            </w:pPr>
          </w:p>
        </w:tc>
        <w:tc>
          <w:tcPr>
            <w:tcW w:w="4100" w:type="dxa"/>
            <w:vAlign w:val="bottom"/>
          </w:tcPr>
          <w:p>
            <w:pPr>
              <w:jc w:val="center"/>
              <w:spacing w:after="0"/>
              <w:rPr>
                <w:sz w:val="20"/>
                <w:szCs w:val="20"/>
                <w:color w:val="auto"/>
              </w:rPr>
            </w:pPr>
            <w:r>
              <w:rPr>
                <w:rFonts w:ascii="Arial" w:cs="Arial" w:eastAsia="Arial" w:hAnsi="Arial"/>
                <w:sz w:val="18"/>
                <w:szCs w:val="18"/>
                <w:color w:val="auto"/>
                <w:w w:val="92"/>
              </w:rPr>
              <w:t>Filed herewith.</w:t>
            </w:r>
          </w:p>
        </w:tc>
        <w:tc>
          <w:tcPr>
            <w:tcW w:w="40" w:type="dxa"/>
            <w:vAlign w:val="bottom"/>
          </w:tcPr>
          <w:p>
            <w:pPr>
              <w:spacing w:after="0"/>
              <w:rPr>
                <w:sz w:val="24"/>
                <w:szCs w:val="24"/>
                <w:color w:val="auto"/>
              </w:rPr>
            </w:pPr>
          </w:p>
        </w:tc>
      </w:tr>
      <w:tr>
        <w:trPr>
          <w:trHeight w:val="432"/>
        </w:trPr>
        <w:tc>
          <w:tcPr>
            <w:tcW w:w="1020" w:type="dxa"/>
            <w:vAlign w:val="bottom"/>
            <w:gridSpan w:val="2"/>
          </w:tcPr>
          <w:p>
            <w:pPr>
              <w:jc w:val="center"/>
              <w:spacing w:after="0"/>
              <w:rPr>
                <w:sz w:val="20"/>
                <w:szCs w:val="20"/>
                <w:color w:val="auto"/>
              </w:rPr>
            </w:pPr>
            <w:r>
              <w:rPr>
                <w:rFonts w:ascii="Arial" w:cs="Arial" w:eastAsia="Arial" w:hAnsi="Arial"/>
                <w:sz w:val="18"/>
                <w:szCs w:val="18"/>
                <w:color w:val="auto"/>
                <w:w w:val="91"/>
              </w:rPr>
              <w:t>23.1</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0" w:type="dxa"/>
            <w:vAlign w:val="bottom"/>
            <w:gridSpan w:val="4"/>
          </w:tcPr>
          <w:p>
            <w:pPr>
              <w:spacing w:after="0"/>
              <w:rPr>
                <w:sz w:val="20"/>
                <w:szCs w:val="20"/>
                <w:color w:val="auto"/>
              </w:rPr>
            </w:pPr>
            <w:r>
              <w:rPr>
                <w:rFonts w:ascii="Arial" w:cs="Arial" w:eastAsia="Arial" w:hAnsi="Arial"/>
                <w:sz w:val="18"/>
                <w:szCs w:val="18"/>
                <w:color w:val="auto"/>
              </w:rPr>
              <w:t>Consent of Counsel</w:t>
            </w:r>
          </w:p>
        </w:tc>
        <w:tc>
          <w:tcPr>
            <w:tcW w:w="20" w:type="dxa"/>
            <w:vAlign w:val="bottom"/>
          </w:tcPr>
          <w:p>
            <w:pPr>
              <w:spacing w:after="0"/>
              <w:rPr>
                <w:sz w:val="24"/>
                <w:szCs w:val="24"/>
                <w:color w:val="auto"/>
              </w:rPr>
            </w:pPr>
          </w:p>
        </w:tc>
        <w:tc>
          <w:tcPr>
            <w:tcW w:w="4100" w:type="dxa"/>
            <w:vAlign w:val="bottom"/>
          </w:tcPr>
          <w:p>
            <w:pPr>
              <w:jc w:val="center"/>
              <w:spacing w:after="0"/>
              <w:rPr>
                <w:sz w:val="20"/>
                <w:szCs w:val="20"/>
                <w:color w:val="auto"/>
              </w:rPr>
            </w:pPr>
            <w:r>
              <w:rPr>
                <w:rFonts w:ascii="Arial" w:cs="Arial" w:eastAsia="Arial" w:hAnsi="Arial"/>
                <w:sz w:val="18"/>
                <w:szCs w:val="18"/>
                <w:color w:val="auto"/>
                <w:w w:val="92"/>
              </w:rPr>
              <w:t>Included as part of Exhibit 5.1.</w:t>
            </w:r>
          </w:p>
        </w:tc>
        <w:tc>
          <w:tcPr>
            <w:tcW w:w="40" w:type="dxa"/>
            <w:vAlign w:val="bottom"/>
          </w:tcPr>
          <w:p>
            <w:pPr>
              <w:spacing w:after="0"/>
              <w:rPr>
                <w:sz w:val="24"/>
                <w:szCs w:val="24"/>
                <w:color w:val="auto"/>
              </w:rPr>
            </w:pPr>
          </w:p>
        </w:tc>
      </w:tr>
      <w:tr>
        <w:trPr>
          <w:trHeight w:val="432"/>
        </w:trPr>
        <w:tc>
          <w:tcPr>
            <w:tcW w:w="1020" w:type="dxa"/>
            <w:vAlign w:val="bottom"/>
            <w:gridSpan w:val="2"/>
          </w:tcPr>
          <w:p>
            <w:pPr>
              <w:jc w:val="center"/>
              <w:spacing w:after="0"/>
              <w:rPr>
                <w:sz w:val="20"/>
                <w:szCs w:val="20"/>
                <w:color w:val="auto"/>
              </w:rPr>
            </w:pPr>
            <w:r>
              <w:rPr>
                <w:rFonts w:ascii="Arial" w:cs="Arial" w:eastAsia="Arial" w:hAnsi="Arial"/>
                <w:sz w:val="18"/>
                <w:szCs w:val="18"/>
                <w:color w:val="auto"/>
                <w:w w:val="91"/>
              </w:rPr>
              <w:t>23.2</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0" w:type="dxa"/>
            <w:vAlign w:val="bottom"/>
            <w:gridSpan w:val="4"/>
          </w:tcPr>
          <w:p>
            <w:pPr>
              <w:spacing w:after="0"/>
              <w:rPr>
                <w:sz w:val="20"/>
                <w:szCs w:val="20"/>
                <w:color w:val="auto"/>
              </w:rPr>
            </w:pPr>
            <w:r>
              <w:rPr>
                <w:rFonts w:ascii="Arial" w:cs="Arial" w:eastAsia="Arial" w:hAnsi="Arial"/>
                <w:sz w:val="18"/>
                <w:szCs w:val="18"/>
                <w:color w:val="auto"/>
              </w:rPr>
              <w:t>Consent of KPMG LLP, Independent Registered Public Accounting Firm</w:t>
            </w:r>
          </w:p>
        </w:tc>
        <w:tc>
          <w:tcPr>
            <w:tcW w:w="20" w:type="dxa"/>
            <w:vAlign w:val="bottom"/>
          </w:tcPr>
          <w:p>
            <w:pPr>
              <w:spacing w:after="0"/>
              <w:rPr>
                <w:sz w:val="24"/>
                <w:szCs w:val="24"/>
                <w:color w:val="auto"/>
              </w:rPr>
            </w:pPr>
          </w:p>
        </w:tc>
        <w:tc>
          <w:tcPr>
            <w:tcW w:w="4100" w:type="dxa"/>
            <w:vAlign w:val="bottom"/>
          </w:tcPr>
          <w:p>
            <w:pPr>
              <w:jc w:val="center"/>
              <w:spacing w:after="0"/>
              <w:rPr>
                <w:sz w:val="20"/>
                <w:szCs w:val="20"/>
                <w:color w:val="auto"/>
              </w:rPr>
            </w:pPr>
            <w:r>
              <w:rPr>
                <w:rFonts w:ascii="Arial" w:cs="Arial" w:eastAsia="Arial" w:hAnsi="Arial"/>
                <w:sz w:val="18"/>
                <w:szCs w:val="18"/>
                <w:color w:val="auto"/>
                <w:w w:val="92"/>
              </w:rPr>
              <w:t>Filed herewith.</w:t>
            </w:r>
          </w:p>
        </w:tc>
        <w:tc>
          <w:tcPr>
            <w:tcW w:w="40" w:type="dxa"/>
            <w:vAlign w:val="bottom"/>
          </w:tcPr>
          <w:p>
            <w:pPr>
              <w:spacing w:after="0"/>
              <w:rPr>
                <w:sz w:val="24"/>
                <w:szCs w:val="24"/>
                <w:color w:val="auto"/>
              </w:rPr>
            </w:pPr>
          </w:p>
        </w:tc>
      </w:tr>
      <w:tr>
        <w:trPr>
          <w:trHeight w:val="432"/>
        </w:trPr>
        <w:tc>
          <w:tcPr>
            <w:tcW w:w="1020" w:type="dxa"/>
            <w:vAlign w:val="bottom"/>
            <w:gridSpan w:val="2"/>
          </w:tcPr>
          <w:p>
            <w:pPr>
              <w:jc w:val="center"/>
              <w:spacing w:after="0"/>
              <w:rPr>
                <w:sz w:val="20"/>
                <w:szCs w:val="20"/>
                <w:color w:val="auto"/>
              </w:rPr>
            </w:pPr>
            <w:r>
              <w:rPr>
                <w:rFonts w:ascii="Arial" w:cs="Arial" w:eastAsia="Arial" w:hAnsi="Arial"/>
                <w:sz w:val="18"/>
                <w:szCs w:val="18"/>
                <w:color w:val="auto"/>
                <w:w w:val="91"/>
              </w:rPr>
              <w:t>24.1</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0" w:type="dxa"/>
            <w:vAlign w:val="bottom"/>
            <w:gridSpan w:val="4"/>
          </w:tcPr>
          <w:p>
            <w:pPr>
              <w:spacing w:after="0"/>
              <w:rPr>
                <w:sz w:val="20"/>
                <w:szCs w:val="20"/>
                <w:color w:val="auto"/>
              </w:rPr>
            </w:pPr>
            <w:r>
              <w:rPr>
                <w:rFonts w:ascii="Arial" w:cs="Arial" w:eastAsia="Arial" w:hAnsi="Arial"/>
                <w:sz w:val="18"/>
                <w:szCs w:val="18"/>
                <w:color w:val="auto"/>
              </w:rPr>
              <w:t>Power of Attorney</w:t>
            </w:r>
          </w:p>
        </w:tc>
        <w:tc>
          <w:tcPr>
            <w:tcW w:w="20" w:type="dxa"/>
            <w:vAlign w:val="bottom"/>
          </w:tcPr>
          <w:p>
            <w:pPr>
              <w:spacing w:after="0"/>
              <w:rPr>
                <w:sz w:val="24"/>
                <w:szCs w:val="24"/>
                <w:color w:val="auto"/>
              </w:rPr>
            </w:pPr>
          </w:p>
        </w:tc>
        <w:tc>
          <w:tcPr>
            <w:tcW w:w="4100" w:type="dxa"/>
            <w:vAlign w:val="bottom"/>
          </w:tcPr>
          <w:p>
            <w:pPr>
              <w:jc w:val="center"/>
              <w:spacing w:after="0"/>
              <w:rPr>
                <w:sz w:val="20"/>
                <w:szCs w:val="20"/>
                <w:color w:val="auto"/>
              </w:rPr>
            </w:pPr>
            <w:r>
              <w:rPr>
                <w:rFonts w:ascii="Arial" w:cs="Arial" w:eastAsia="Arial" w:hAnsi="Arial"/>
                <w:sz w:val="18"/>
                <w:szCs w:val="18"/>
                <w:color w:val="auto"/>
                <w:w w:val="92"/>
              </w:rPr>
              <w:t>Filed herewith.</w:t>
            </w:r>
          </w:p>
        </w:tc>
        <w:tc>
          <w:tcPr>
            <w:tcW w:w="4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720" w:type="dxa"/>
            <w:vAlign w:val="bottom"/>
            <w:gridSpan w:val="2"/>
          </w:tcPr>
          <w:p>
            <w:pPr>
              <w:ind w:left="4360"/>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1040" w:type="dxa"/>
            <w:vAlign w:val="bottom"/>
            <w:tcBorders>
              <w:bottom w:val="single" w:sz="8" w:color="010101"/>
            </w:tcBorders>
            <w:gridSpan w:val="3"/>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5700" w:type="dxa"/>
            <w:vAlign w:val="bottom"/>
            <w:tcBorders>
              <w:bottom w:val="single" w:sz="8" w:color="010101"/>
            </w:tcBorders>
            <w:gridSpan w:val="2"/>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4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713"/>
        </w:trPr>
        <w:tc>
          <w:tcPr>
            <w:tcW w:w="1300" w:type="dxa"/>
            <w:vAlign w:val="bottom"/>
            <w:gridSpan w:val="4"/>
          </w:tcPr>
          <w:p>
            <w:pPr>
              <w:spacing w:after="0"/>
              <w:rPr>
                <w:sz w:val="20"/>
                <w:szCs w:val="20"/>
                <w:color w:val="auto"/>
              </w:rPr>
            </w:pPr>
            <w:r>
              <w:rPr>
                <w:rFonts w:ascii="Arial" w:cs="Arial" w:eastAsia="Arial" w:hAnsi="Arial"/>
                <w:sz w:val="14"/>
                <w:szCs w:val="14"/>
                <w:b w:val="1"/>
                <w:bCs w:val="1"/>
                <w:color w:val="auto"/>
              </w:rPr>
              <w:t>Exhibit No.</w:t>
            </w:r>
          </w:p>
        </w:tc>
        <w:tc>
          <w:tcPr>
            <w:tcW w:w="40" w:type="dxa"/>
            <w:vAlign w:val="bottom"/>
          </w:tcPr>
          <w:p>
            <w:pPr>
              <w:spacing w:after="0"/>
              <w:rPr>
                <w:sz w:val="24"/>
                <w:szCs w:val="24"/>
                <w:color w:val="auto"/>
              </w:rPr>
            </w:pPr>
          </w:p>
        </w:tc>
        <w:tc>
          <w:tcPr>
            <w:tcW w:w="59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3"/>
              </w:rPr>
              <w:t>Description</w:t>
            </w:r>
          </w:p>
        </w:tc>
        <w:tc>
          <w:tcPr>
            <w:tcW w:w="20" w:type="dxa"/>
            <w:vAlign w:val="bottom"/>
          </w:tcPr>
          <w:p>
            <w:pPr>
              <w:spacing w:after="0"/>
              <w:rPr>
                <w:sz w:val="24"/>
                <w:szCs w:val="24"/>
                <w:color w:val="auto"/>
              </w:rPr>
            </w:pPr>
          </w:p>
        </w:tc>
        <w:tc>
          <w:tcPr>
            <w:tcW w:w="4100" w:type="dxa"/>
            <w:vAlign w:val="bottom"/>
          </w:tcPr>
          <w:p>
            <w:pPr>
              <w:jc w:val="center"/>
              <w:spacing w:after="0"/>
              <w:rPr>
                <w:sz w:val="20"/>
                <w:szCs w:val="20"/>
                <w:color w:val="auto"/>
              </w:rPr>
            </w:pPr>
            <w:r>
              <w:rPr>
                <w:rFonts w:ascii="Arial" w:cs="Arial" w:eastAsia="Arial" w:hAnsi="Arial"/>
                <w:sz w:val="14"/>
                <w:szCs w:val="14"/>
                <w:b w:val="1"/>
                <w:bCs w:val="1"/>
                <w:color w:val="auto"/>
                <w:w w:val="94"/>
              </w:rPr>
              <w:t>Method of Filing</w:t>
            </w:r>
          </w:p>
        </w:tc>
        <w:tc>
          <w:tcPr>
            <w:tcW w:w="40" w:type="dxa"/>
            <w:vAlign w:val="bottom"/>
          </w:tcPr>
          <w:p>
            <w:pPr>
              <w:spacing w:after="0"/>
              <w:rPr>
                <w:sz w:val="24"/>
                <w:szCs w:val="24"/>
                <w:color w:val="auto"/>
              </w:rPr>
            </w:pPr>
          </w:p>
        </w:tc>
      </w:tr>
      <w:tr>
        <w:trPr>
          <w:trHeight w:val="195"/>
        </w:trPr>
        <w:tc>
          <w:tcPr>
            <w:tcW w:w="20" w:type="dxa"/>
            <w:vAlign w:val="bottom"/>
          </w:tcPr>
          <w:p>
            <w:pPr>
              <w:spacing w:after="0"/>
              <w:rPr>
                <w:sz w:val="16"/>
                <w:szCs w:val="16"/>
                <w:color w:val="auto"/>
              </w:rPr>
            </w:pPr>
          </w:p>
        </w:tc>
        <w:tc>
          <w:tcPr>
            <w:tcW w:w="10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99.1</w:t>
            </w:r>
          </w:p>
        </w:tc>
        <w:tc>
          <w:tcPr>
            <w:tcW w:w="2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700" w:type="dxa"/>
            <w:vAlign w:val="bottom"/>
            <w:tcBorders>
              <w:top w:val="single" w:sz="8" w:color="auto"/>
            </w:tcBorders>
            <w:gridSpan w:val="2"/>
          </w:tcPr>
          <w:p>
            <w:pPr>
              <w:jc w:val="center"/>
              <w:ind w:right="60"/>
              <w:spacing w:after="0" w:line="195" w:lineRule="exact"/>
              <w:rPr>
                <w:sz w:val="20"/>
                <w:szCs w:val="20"/>
                <w:color w:val="auto"/>
              </w:rPr>
            </w:pPr>
            <w:r>
              <w:rPr>
                <w:rFonts w:ascii="Arial" w:cs="Arial" w:eastAsia="Arial" w:hAnsi="Arial"/>
                <w:sz w:val="18"/>
                <w:szCs w:val="18"/>
                <w:color w:val="auto"/>
                <w:w w:val="91"/>
              </w:rPr>
              <w:t>The Toro Company 2000 Directors Stock Plan (As Amended March 18, 2009)</w:t>
            </w: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1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Incorporated by reference to Exhibit 10.1 to Registrant’s</w:t>
            </w:r>
          </w:p>
        </w:tc>
        <w:tc>
          <w:tcPr>
            <w:tcW w:w="40" w:type="dxa"/>
            <w:vAlign w:val="bottom"/>
          </w:tcPr>
          <w:p>
            <w:pPr>
              <w:spacing w:after="0"/>
              <w:rPr>
                <w:sz w:val="16"/>
                <w:szCs w:val="16"/>
                <w:color w:val="auto"/>
              </w:rPr>
            </w:pPr>
          </w:p>
        </w:tc>
      </w:tr>
      <w:tr>
        <w:trPr>
          <w:trHeight w:val="230"/>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100" w:type="dxa"/>
            <w:vAlign w:val="bottom"/>
          </w:tcPr>
          <w:p>
            <w:pPr>
              <w:jc w:val="center"/>
              <w:spacing w:after="0"/>
              <w:rPr>
                <w:sz w:val="20"/>
                <w:szCs w:val="20"/>
                <w:color w:val="auto"/>
              </w:rPr>
            </w:pPr>
            <w:r>
              <w:rPr>
                <w:rFonts w:ascii="Arial" w:cs="Arial" w:eastAsia="Arial" w:hAnsi="Arial"/>
                <w:sz w:val="18"/>
                <w:szCs w:val="18"/>
                <w:color w:val="auto"/>
                <w:w w:val="92"/>
              </w:rPr>
              <w:t>Quarterly Report on Form 10-Q for the quarterly period</w:t>
            </w:r>
          </w:p>
        </w:tc>
        <w:tc>
          <w:tcPr>
            <w:tcW w:w="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-764540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-764540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jc w:val="center"/>
        <w:ind w:left="7320"/>
        <w:spacing w:after="0"/>
        <w:rPr>
          <w:sz w:val="20"/>
          <w:szCs w:val="20"/>
          <w:color w:val="auto"/>
        </w:rPr>
      </w:pPr>
      <w:r>
        <w:rPr>
          <w:rFonts w:ascii="Arial" w:cs="Arial" w:eastAsia="Arial" w:hAnsi="Arial"/>
          <w:sz w:val="17"/>
          <w:szCs w:val="17"/>
          <w:color w:val="auto"/>
        </w:rPr>
        <w:t>ended May 1, 2009 (filed June 5, 2009), Commission</w:t>
      </w:r>
    </w:p>
    <w:p>
      <w:pPr>
        <w:spacing w:after="0" w:line="21" w:lineRule="exact"/>
        <w:rPr>
          <w:sz w:val="20"/>
          <w:szCs w:val="20"/>
          <w:color w:val="auto"/>
        </w:rPr>
      </w:pPr>
    </w:p>
    <w:p>
      <w:pPr>
        <w:jc w:val="center"/>
        <w:ind w:left="7320"/>
        <w:spacing w:after="0"/>
        <w:rPr>
          <w:sz w:val="20"/>
          <w:szCs w:val="20"/>
          <w:color w:val="auto"/>
        </w:rPr>
      </w:pPr>
      <w:r>
        <w:rPr>
          <w:rFonts w:ascii="Arial" w:cs="Arial" w:eastAsia="Arial" w:hAnsi="Arial"/>
          <w:sz w:val="18"/>
          <w:szCs w:val="18"/>
          <w:color w:val="auto"/>
        </w:rPr>
        <w:t>File No. 1-8649.</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5.1 and 23.1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Toro Company Letterhead]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June 5, 2009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Toro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8111 Lyndale Avenue South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Bloomington, Minnesota 55420</w:t>
      </w:r>
    </w:p>
    <w:p>
      <w:pPr>
        <w:spacing w:after="0" w:line="21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color w:val="auto"/>
        </w:rPr>
        <w:t>Registration Statement on Form S-8 for The Toro Company 2000 Directors Stock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I am the Vice President, Secretary and General Counsel of The Toro Company (the “Company”). In connection with the Registration Statement on Form S-8 filed by the Company with the Securities and Exchange Commission relating to an aggregate of up to 65,000 shares of common stock, $1.00 par value per share (the “Common Stock”), of the Company, to be issued in connection with The Toro Company 2000 Directors Stock Plan, please be advised that as counsel to the Company, upon examination of such corporate documents and records as I have deemed necessary or appropriate for the purpose of rendering this opinion, it is my opinion that the shares of Common Stock being offered by the Company, when issued in accordance with proper corporate authorizations, will be legally issued, fully paid and non-assessable.</w:t>
      </w:r>
    </w:p>
    <w:p>
      <w:pPr>
        <w:spacing w:after="0" w:line="178"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foregoing opinion is limited to the Federal laws of the United States and the General Corporation Law of the State of Delaware (including the statutory provisions, all applicable provisions of the Delaware Constitution and reported judicial decisions interpreting the foregoing), and I am expressing no opinion as to the effect of the laws of any other jurisdiction.</w:t>
      </w:r>
    </w:p>
    <w:p>
      <w:pPr>
        <w:spacing w:after="0" w:line="181"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I hereby consent to the filing of this opinion as an exhibit to the above-captioned Registration Statement, and to the reference to my name under the heading “Interests of Named Experts and Counsel” contained in the Registration Statement. In giving such consent, I do not hereby admit that I am in the category of persons whose consent is required under Section 7 of the Securities Act of 1933, as amended.</w:t>
      </w:r>
    </w:p>
    <w:p>
      <w:pPr>
        <w:spacing w:after="0" w:line="181"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41"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Timothy P. Dordell</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Timothy P. Dordell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Vice President, Secretary and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Toro Company:</w:t>
      </w:r>
    </w:p>
    <w:p>
      <w:pPr>
        <w:spacing w:after="0" w:line="21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consent to use of our report dated December 22, 2008 incorporated by reference in this Form S-8, relating to the consolidated balance sheets of The Toro Company and subsidiaries as of October 31, 2008 and 2007, and the related consolidated statements of earnings, cash flows, and changes in stockholders’ equity and comprehensive income and the related financial statement schedule for each of the years in the three-year period ended October 31, 2008, and the effectiveness of internal control over financial reporting as of October 31, 2008, which report is included in the Annual Report on Form 10-K for the fiscal year ended October 31, 2008 of The Toro Company.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5,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24.1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5"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b w:val="1"/>
          <w:bCs w:val="1"/>
          <w:color w:val="auto"/>
        </w:rPr>
        <w:t>KNOW ALL PERSONS BY THESE PRESENTS</w:t>
      </w:r>
      <w:r>
        <w:rPr>
          <w:rFonts w:ascii="Arial" w:cs="Arial" w:eastAsia="Arial" w:hAnsi="Arial"/>
          <w:sz w:val="16"/>
          <w:szCs w:val="16"/>
          <w:color w:val="auto"/>
        </w:rPr>
        <w:t>, that the undersigned, each being a member of the Board of Directors of The Toro Company, a</w:t>
      </w:r>
      <w:r>
        <w:rPr>
          <w:rFonts w:ascii="Arial" w:cs="Arial" w:eastAsia="Arial" w:hAnsi="Arial"/>
          <w:sz w:val="16"/>
          <w:szCs w:val="16"/>
          <w:b w:val="1"/>
          <w:bCs w:val="1"/>
          <w:color w:val="auto"/>
        </w:rPr>
        <w:t xml:space="preserve"> </w:t>
      </w:r>
      <w:r>
        <w:rPr>
          <w:rFonts w:ascii="Arial" w:cs="Arial" w:eastAsia="Arial" w:hAnsi="Arial"/>
          <w:sz w:val="16"/>
          <w:szCs w:val="16"/>
          <w:color w:val="auto"/>
        </w:rPr>
        <w:t>Delaware corporation, do hereby make, nominate and appoint each of MICHAEL J. HOFFMAN AND TIMOTHY P. DORDELL, signing singly, to be his or her attorney-in-fact, with full power and authority to sign his or her name to a Post-Effective Amendment No. 2 (“Amendment No. 2”) to a Registration Statement on Form S-8 (No. 333-57198), filed with the Securities and Exchange Commission on March 19, 2001, and as previously amended by Post-Effective Amendment No. 1 to Form S-8 (No. 333-57198), previously filed with the Commission on June 2, 2003 (as amended, the “Registration Statement”), and any and all additional amendments thereto (including without limitation additional post-effective amendments to register or de-register shares), provided that Amendment No. 2 and any additional amendments to the Registration Statement, in final form, be approved by said attorney-in-fact; and his name, when thus signed, shall have the same force and effect as though I had manually signed said document or documents.</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I have hereunto affixed my signature this 21st day of May, 2008.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Signature</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 Robert C. Buhrmaster</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Robert C. Buhrmaster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1960245</wp:posOffset>
            </wp:positionH>
            <wp:positionV relativeFrom="paragraph">
              <wp:posOffset>-130810</wp:posOffset>
            </wp:positionV>
            <wp:extent cx="334454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44545" cy="8890"/>
                    </a:xfrm>
                    <a:prstGeom prst="rect">
                      <a:avLst/>
                    </a:prstGeom>
                    <a:noFill/>
                  </pic:spPr>
                </pic:pic>
              </a:graphicData>
            </a:graphic>
          </wp:anchor>
        </w:drawing>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 Winslow H. Buxton</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Winslow H. Buxton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1960245</wp:posOffset>
            </wp:positionH>
            <wp:positionV relativeFrom="paragraph">
              <wp:posOffset>-130810</wp:posOffset>
            </wp:positionV>
            <wp:extent cx="334454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44545" cy="8890"/>
                    </a:xfrm>
                    <a:prstGeom prst="rect">
                      <a:avLst/>
                    </a:prstGeom>
                    <a:noFill/>
                  </pic:spPr>
                </pic:pic>
              </a:graphicData>
            </a:graphic>
          </wp:anchor>
        </w:drawing>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 Janet K. Cooper</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Janet K. Cooper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1960245</wp:posOffset>
            </wp:positionH>
            <wp:positionV relativeFrom="paragraph">
              <wp:posOffset>-130810</wp:posOffset>
            </wp:positionV>
            <wp:extent cx="334454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44545" cy="8890"/>
                    </a:xfrm>
                    <a:prstGeom prst="rect">
                      <a:avLst/>
                    </a:prstGeom>
                    <a:noFill/>
                  </pic:spPr>
                </pic:pic>
              </a:graphicData>
            </a:graphic>
          </wp:anchor>
        </w:drawing>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 Gary L. Ellis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Gary L. Ellis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1960245</wp:posOffset>
            </wp:positionH>
            <wp:positionV relativeFrom="paragraph">
              <wp:posOffset>-130810</wp:posOffset>
            </wp:positionV>
            <wp:extent cx="334454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44545" cy="8890"/>
                    </a:xfrm>
                    <a:prstGeom prst="rect">
                      <a:avLst/>
                    </a:prstGeom>
                    <a:noFill/>
                  </pic:spPr>
                </pic:pic>
              </a:graphicData>
            </a:graphic>
          </wp:anchor>
        </w:drawing>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 Katherine J. Harless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Katherine J. Harless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1960245</wp:posOffset>
            </wp:positionH>
            <wp:positionV relativeFrom="paragraph">
              <wp:posOffset>-130810</wp:posOffset>
            </wp:positionV>
            <wp:extent cx="334454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44545" cy="8890"/>
                    </a:xfrm>
                    <a:prstGeom prst="rect">
                      <a:avLst/>
                    </a:prstGeom>
                    <a:noFill/>
                  </pic:spPr>
                </pic:pic>
              </a:graphicData>
            </a:graphic>
          </wp:anchor>
        </w:drawing>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 Robert H. Nassau</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Robert H. Nassau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1960245</wp:posOffset>
            </wp:positionH>
            <wp:positionV relativeFrom="paragraph">
              <wp:posOffset>-130810</wp:posOffset>
            </wp:positionV>
            <wp:extent cx="334454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44545" cy="8890"/>
                    </a:xfrm>
                    <a:prstGeom prst="rect">
                      <a:avLst/>
                    </a:prstGeom>
                    <a:noFill/>
                  </pic:spPr>
                </pic:pic>
              </a:graphicData>
            </a:graphic>
          </wp:anchor>
        </w:drawing>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 Gregg W. Steinhafel</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Gregg W. Steinhafel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1960245</wp:posOffset>
            </wp:positionH>
            <wp:positionV relativeFrom="paragraph">
              <wp:posOffset>-130810</wp:posOffset>
            </wp:positionV>
            <wp:extent cx="334454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44545" cy="8890"/>
                    </a:xfrm>
                    <a:prstGeom prst="rect">
                      <a:avLst/>
                    </a:prstGeom>
                    <a:noFill/>
                  </pic:spPr>
                </pic:pic>
              </a:graphicData>
            </a:graphic>
          </wp:anchor>
        </w:drawing>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 Inge G. Thulin</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Inge G. Thulin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1960245</wp:posOffset>
            </wp:positionH>
            <wp:positionV relativeFrom="paragraph">
              <wp:posOffset>-130810</wp:posOffset>
            </wp:positionV>
            <wp:extent cx="334454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44545" cy="8890"/>
                    </a:xfrm>
                    <a:prstGeom prst="rect">
                      <a:avLst/>
                    </a:prstGeom>
                    <a:noFill/>
                  </pic:spPr>
                </pic:pic>
              </a:graphicData>
            </a:graphic>
          </wp:anchor>
        </w:drawing>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 Christopher A. Twomey</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Christopher A. Twomey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1960245</wp:posOffset>
            </wp:positionH>
            <wp:positionV relativeFrom="paragraph">
              <wp:posOffset>-130810</wp:posOffset>
            </wp:positionV>
            <wp:extent cx="334454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4454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2019-12-10T05:48:05Z</dcterms:created>
  <dcterms:modified xsi:type="dcterms:W3CDTF">2019-12-10T05:48:05Z</dcterms:modified>
</cp:coreProperties>
</file>