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  <w:gridSpan w:val="1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jc w:val="center"/>
              <w:ind w:right="17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20" w:type="dxa"/>
            <w:vAlign w:val="bottom"/>
            <w:gridSpan w:val="13"/>
            <w:vMerge w:val="restart"/>
          </w:tcPr>
          <w:p>
            <w:pPr>
              <w:jc w:val="center"/>
              <w:ind w:left="52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  <w:vMerge w:val="restart"/>
          </w:tcPr>
          <w:p>
            <w:pPr>
              <w:jc w:val="center"/>
              <w:ind w:left="9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7"/>
            <w:vMerge w:val="restart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MELROSE KENDRICK B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10/31/2003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 &amp; Chai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80" w:type="dxa"/>
            <w:vAlign w:val="bottom"/>
            <w:gridSpan w:val="7"/>
            <w:vMerge w:val="restart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12/10/2003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327,365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grandchildren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-4084320</wp:posOffset>
            </wp:positionV>
            <wp:extent cx="7272020" cy="7409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0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Toro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Company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400" w:val="left"/>
          <w:tab w:leader="none" w:pos="9800" w:val="left"/>
          <w:tab w:leader="none" w:pos="10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18,426.805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Savings &amp;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ESOP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38,526.49</w:t>
            </w:r>
          </w:p>
        </w:tc>
        <w:tc>
          <w:tcPr>
            <w:tcW w:w="1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19,262.779</w:t>
            </w:r>
          </w:p>
        </w:tc>
        <w:tc>
          <w:tcPr>
            <w:tcW w:w="1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181,919.128</w:t>
            </w:r>
          </w:p>
        </w:tc>
        <w:tc>
          <w:tcPr>
            <w:tcW w:w="1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above gift transaction was inadvertently missed and the Form 5 was due on December 31, 2003. The 27,000 shares have been adjusted for the April 2003 2-for-1 stock split.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01/10/2005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1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2019-12-17T07:23:22Z</dcterms:created>
  <dcterms:modified xsi:type="dcterms:W3CDTF">2019-12-17T07:23:22Z</dcterms:modified>
</cp:coreProperties>
</file>