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54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54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jc w:val="center"/>
              <w:ind w:left="28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06/07/2011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0000FF"/>
              </w:rPr>
              <w:t>G</w:t>
            </w:r>
          </w:p>
        </w:tc>
        <w:tc>
          <w:tcPr>
            <w:tcW w:w="380" w:type="dxa"/>
            <w:vAlign w:val="bottom"/>
          </w:tcPr>
          <w:p>
            <w:pPr>
              <w:ind w:left="120"/>
              <w:spacing w:after="0"/>
              <w:rPr>
                <w:sz w:val="20"/>
                <w:szCs w:val="20"/>
                <w:color w:val="auto"/>
              </w:rPr>
            </w:pPr>
            <w:r>
              <w:rPr>
                <w:rFonts w:ascii="Arial" w:cs="Arial" w:eastAsia="Arial" w:hAnsi="Arial"/>
                <w:sz w:val="14"/>
                <w:szCs w:val="14"/>
                <w:color w:val="0000FF"/>
              </w:rPr>
              <w:t>V</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150</w:t>
            </w:r>
          </w:p>
        </w:tc>
        <w:tc>
          <w:tcPr>
            <w:tcW w:w="520" w:type="dxa"/>
            <w:vAlign w:val="bottom"/>
          </w:tcPr>
          <w:p>
            <w:pPr>
              <w:ind w:left="1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560" w:type="dxa"/>
            <w:vAlign w:val="bottom"/>
          </w:tcPr>
          <w:p>
            <w:pPr>
              <w:jc w:val="center"/>
              <w:ind w:right="166"/>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42,459</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06/10/2011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4"/>
                <w:szCs w:val="14"/>
                <w:color w:val="0000FF"/>
              </w:rPr>
              <w:t>M</w:t>
            </w: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536</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11.8125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42,995</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06/10/2011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536</w:t>
            </w:r>
          </w:p>
        </w:tc>
        <w:tc>
          <w:tcPr>
            <w:tcW w:w="520" w:type="dxa"/>
            <w:vAlign w:val="bottom"/>
          </w:tcPr>
          <w:p>
            <w:pPr>
              <w:ind w:left="1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560" w:type="dxa"/>
            <w:vAlign w:val="bottom"/>
          </w:tcPr>
          <w:p>
            <w:pPr>
              <w:jc w:val="center"/>
              <w:ind w:right="16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42,459</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06/10/2011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4"/>
                <w:szCs w:val="14"/>
                <w:color w:val="0000FF"/>
              </w:rPr>
              <w:t>M</w:t>
            </w: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2,325</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11.8125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44,784</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06/10/2011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20"/>
              <w:spacing w:after="0"/>
              <w:rPr>
                <w:sz w:val="20"/>
                <w:szCs w:val="20"/>
                <w:color w:val="auto"/>
              </w:rPr>
            </w:pPr>
            <w:r>
              <w:rPr>
                <w:rFonts w:ascii="Arial" w:cs="Arial" w:eastAsia="Arial" w:hAnsi="Arial"/>
                <w:sz w:val="14"/>
                <w:szCs w:val="14"/>
                <w:color w:val="0000FF"/>
              </w:rPr>
              <w:t>M</w:t>
            </w: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804</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16.1375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45,588</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jc w:val="center"/>
              <w:ind w:left="306"/>
              <w:spacing w:after="0"/>
              <w:rPr>
                <w:sz w:val="20"/>
                <w:szCs w:val="20"/>
                <w:color w:val="auto"/>
              </w:rPr>
            </w:pPr>
            <w:r>
              <w:rPr>
                <w:rFonts w:ascii="Arial" w:cs="Arial" w:eastAsia="Arial" w:hAnsi="Arial"/>
                <w:sz w:val="18"/>
                <w:szCs w:val="18"/>
                <w:color w:val="0000FF"/>
                <w:w w:val="88"/>
              </w:rPr>
              <w:t>06/10/2011</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ind w:left="14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804</w:t>
            </w:r>
          </w:p>
        </w:tc>
        <w:tc>
          <w:tcPr>
            <w:tcW w:w="520" w:type="dxa"/>
            <w:vAlign w:val="bottom"/>
          </w:tcPr>
          <w:p>
            <w:pPr>
              <w:ind w:left="1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560" w:type="dxa"/>
            <w:vAlign w:val="bottom"/>
          </w:tcPr>
          <w:p>
            <w:pPr>
              <w:jc w:val="center"/>
              <w:ind w:right="166"/>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44,784</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22,458.632</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06/10/2011</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680" w:type="dxa"/>
            <w:vAlign w:val="bottom"/>
            <w:vMerge w:val="restart"/>
          </w:tcPr>
          <w:p>
            <w:pPr>
              <w:jc w:val="center"/>
              <w:ind w:left="338"/>
              <w:spacing w:after="0"/>
              <w:rPr>
                <w:sz w:val="20"/>
                <w:szCs w:val="20"/>
                <w:color w:val="auto"/>
              </w:rPr>
            </w:pPr>
            <w:r>
              <w:rPr>
                <w:rFonts w:ascii="Arial" w:cs="Arial" w:eastAsia="Arial" w:hAnsi="Arial"/>
                <w:sz w:val="14"/>
                <w:szCs w:val="14"/>
                <w:color w:val="0000FF"/>
                <w:w w:val="85"/>
              </w:rPr>
              <w:t>536</w:t>
            </w:r>
          </w:p>
        </w:tc>
        <w:tc>
          <w:tcPr>
            <w:tcW w:w="4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0000FF"/>
                <w:w w:val="91"/>
              </w:rPr>
              <w:t>12/04/2001</w:t>
            </w:r>
          </w:p>
        </w:tc>
        <w:tc>
          <w:tcPr>
            <w:tcW w:w="800" w:type="dxa"/>
            <w:vAlign w:val="bottom"/>
            <w:vMerge w:val="restart"/>
          </w:tcPr>
          <w:p>
            <w:pPr>
              <w:ind w:left="140"/>
              <w:spacing w:after="0"/>
              <w:rPr>
                <w:sz w:val="20"/>
                <w:szCs w:val="20"/>
                <w:color w:val="auto"/>
              </w:rPr>
            </w:pPr>
            <w:r>
              <w:rPr>
                <w:rFonts w:ascii="Arial" w:cs="Arial" w:eastAsia="Arial" w:hAnsi="Arial"/>
                <w:sz w:val="14"/>
                <w:szCs w:val="14"/>
                <w:color w:val="0000FF"/>
                <w:w w:val="91"/>
              </w:rPr>
              <w:t>12/04/2011</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536</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jc w:val="center"/>
              <w:ind w:left="338"/>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2"/>
                <w:szCs w:val="12"/>
                <w:color w:val="auto"/>
              </w:rPr>
            </w:pP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vMerge w:val="restart"/>
          </w:tcPr>
          <w:p>
            <w:pPr>
              <w:ind w:left="100"/>
              <w:spacing w:after="0" w:line="324" w:lineRule="exact"/>
              <w:rPr>
                <w:sz w:val="20"/>
                <w:szCs w:val="20"/>
                <w:color w:val="auto"/>
              </w:rPr>
            </w:pPr>
            <w:r>
              <w:rPr>
                <w:rFonts w:ascii="Arial" w:cs="Arial" w:eastAsia="Arial" w:hAnsi="Arial"/>
                <w:sz w:val="14"/>
                <w:szCs w:val="14"/>
                <w:color w:val="0000FF"/>
                <w:w w:val="91"/>
              </w:rPr>
              <w:t xml:space="preserve">Common   </w:t>
            </w:r>
            <w:r>
              <w:rPr>
                <w:rFonts w:ascii="Arial" w:cs="Arial" w:eastAsia="Arial" w:hAnsi="Arial"/>
                <w:sz w:val="35"/>
                <w:szCs w:val="35"/>
                <w:color w:val="0000FF"/>
                <w:w w:val="91"/>
                <w:vertAlign w:val="subscript"/>
              </w:rPr>
              <w:t>2,325</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1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11.8125</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06/10/2011</w:t>
            </w:r>
          </w:p>
        </w:tc>
        <w:tc>
          <w:tcPr>
            <w:tcW w:w="1140" w:type="dxa"/>
            <w:vAlign w:val="bottom"/>
          </w:tcPr>
          <w:p>
            <w:pPr>
              <w:spacing w:after="0"/>
              <w:rPr>
                <w:sz w:val="11"/>
                <w:szCs w:val="11"/>
                <w:color w:val="auto"/>
              </w:rPr>
            </w:pPr>
          </w:p>
        </w:tc>
        <w:tc>
          <w:tcPr>
            <w:tcW w:w="40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20" w:type="dxa"/>
            <w:vAlign w:val="bottom"/>
            <w:gridSpan w:val="2"/>
          </w:tcPr>
          <w:p>
            <w:pPr>
              <w:jc w:val="center"/>
              <w:ind w:left="278"/>
              <w:spacing w:after="0" w:line="133" w:lineRule="exact"/>
              <w:rPr>
                <w:sz w:val="20"/>
                <w:szCs w:val="20"/>
                <w:color w:val="auto"/>
              </w:rPr>
            </w:pPr>
            <w:r>
              <w:rPr>
                <w:rFonts w:ascii="Arial" w:cs="Arial" w:eastAsia="Arial" w:hAnsi="Arial"/>
                <w:sz w:val="14"/>
                <w:szCs w:val="14"/>
                <w:color w:val="0000FF"/>
                <w:w w:val="85"/>
              </w:rPr>
              <w:t>2,325</w:t>
            </w:r>
          </w:p>
        </w:tc>
        <w:tc>
          <w:tcPr>
            <w:tcW w:w="800" w:type="dxa"/>
            <w:vAlign w:val="bottom"/>
            <w:gridSpan w:val="2"/>
          </w:tcPr>
          <w:p>
            <w:pPr>
              <w:ind w:left="140"/>
              <w:spacing w:after="0" w:line="133" w:lineRule="exact"/>
              <w:rPr>
                <w:sz w:val="20"/>
                <w:szCs w:val="20"/>
                <w:color w:val="auto"/>
              </w:rPr>
            </w:pPr>
            <w:r>
              <w:rPr>
                <w:rFonts w:ascii="Arial" w:cs="Arial" w:eastAsia="Arial" w:hAnsi="Arial"/>
                <w:sz w:val="14"/>
                <w:szCs w:val="14"/>
                <w:color w:val="0000FF"/>
                <w:w w:val="91"/>
              </w:rPr>
              <w:t>12/04/2001</w:t>
            </w:r>
          </w:p>
        </w:tc>
        <w:tc>
          <w:tcPr>
            <w:tcW w:w="800" w:type="dxa"/>
            <w:vAlign w:val="bottom"/>
          </w:tcPr>
          <w:p>
            <w:pPr>
              <w:ind w:left="140"/>
              <w:spacing w:after="0" w:line="133" w:lineRule="exact"/>
              <w:rPr>
                <w:sz w:val="20"/>
                <w:szCs w:val="20"/>
                <w:color w:val="auto"/>
              </w:rPr>
            </w:pPr>
            <w:r>
              <w:rPr>
                <w:rFonts w:ascii="Arial" w:cs="Arial" w:eastAsia="Arial" w:hAnsi="Arial"/>
                <w:sz w:val="14"/>
                <w:szCs w:val="14"/>
                <w:color w:val="0000FF"/>
                <w:w w:val="91"/>
              </w:rPr>
              <w:t>12/04/2011</w:t>
            </w:r>
          </w:p>
        </w:tc>
        <w:tc>
          <w:tcPr>
            <w:tcW w:w="1280" w:type="dxa"/>
            <w:vAlign w:val="bottom"/>
            <w:gridSpan w:val="3"/>
            <w:vMerge w:val="continue"/>
          </w:tcPr>
          <w:p>
            <w:pPr>
              <w:spacing w:after="0"/>
              <w:rPr>
                <w:sz w:val="11"/>
                <w:szCs w:val="11"/>
                <w:color w:val="auto"/>
              </w:rPr>
            </w:pPr>
          </w:p>
        </w:tc>
        <w:tc>
          <w:tcPr>
            <w:tcW w:w="760" w:type="dxa"/>
            <w:vAlign w:val="bottom"/>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jc w:val="center"/>
              <w:ind w:left="338"/>
              <w:spacing w:after="0" w:line="133" w:lineRule="exact"/>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1"/>
                <w:szCs w:val="11"/>
                <w:color w:val="auto"/>
              </w:rPr>
            </w:pPr>
          </w:p>
        </w:tc>
        <w:tc>
          <w:tcPr>
            <w:tcW w:w="600" w:type="dxa"/>
            <w:vAlign w:val="bottom"/>
          </w:tcPr>
          <w:p>
            <w:pPr>
              <w:ind w:left="460"/>
              <w:spacing w:after="0" w:line="133"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ind w:left="180"/>
              <w:spacing w:after="0" w:line="149"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06/10/2011</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680" w:type="dxa"/>
            <w:vAlign w:val="bottom"/>
            <w:vMerge w:val="restart"/>
          </w:tcPr>
          <w:p>
            <w:pPr>
              <w:jc w:val="center"/>
              <w:ind w:left="338"/>
              <w:spacing w:after="0"/>
              <w:rPr>
                <w:sz w:val="20"/>
                <w:szCs w:val="20"/>
                <w:color w:val="auto"/>
              </w:rPr>
            </w:pPr>
            <w:r>
              <w:rPr>
                <w:rFonts w:ascii="Arial" w:cs="Arial" w:eastAsia="Arial" w:hAnsi="Arial"/>
                <w:sz w:val="14"/>
                <w:szCs w:val="14"/>
                <w:color w:val="0000FF"/>
                <w:w w:val="85"/>
              </w:rPr>
              <w:t>804</w:t>
            </w:r>
          </w:p>
        </w:tc>
        <w:tc>
          <w:tcPr>
            <w:tcW w:w="4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color w:val="0000FF"/>
                <w:w w:val="91"/>
              </w:rPr>
              <w:t>12/04/2002</w:t>
            </w:r>
          </w:p>
        </w:tc>
        <w:tc>
          <w:tcPr>
            <w:tcW w:w="800" w:type="dxa"/>
            <w:vAlign w:val="bottom"/>
            <w:vMerge w:val="restart"/>
          </w:tcPr>
          <w:p>
            <w:pPr>
              <w:ind w:left="140"/>
              <w:spacing w:after="0"/>
              <w:rPr>
                <w:sz w:val="20"/>
                <w:szCs w:val="20"/>
                <w:color w:val="auto"/>
              </w:rPr>
            </w:pPr>
            <w:r>
              <w:rPr>
                <w:rFonts w:ascii="Arial" w:cs="Arial" w:eastAsia="Arial" w:hAnsi="Arial"/>
                <w:sz w:val="14"/>
                <w:szCs w:val="14"/>
                <w:color w:val="0000FF"/>
                <w:w w:val="91"/>
              </w:rPr>
              <w:t>12/04/2012</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804</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jc w:val="center"/>
              <w:ind w:left="18"/>
              <w:spacing w:after="0"/>
              <w:rPr>
                <w:sz w:val="20"/>
                <w:szCs w:val="20"/>
                <w:color w:val="auto"/>
              </w:rPr>
            </w:pPr>
            <w:r>
              <w:rPr>
                <w:rFonts w:ascii="Arial" w:cs="Arial" w:eastAsia="Arial" w:hAnsi="Arial"/>
                <w:sz w:val="14"/>
                <w:szCs w:val="14"/>
                <w:color w:val="0000FF"/>
                <w:w w:val="88"/>
              </w:rPr>
              <w:t>11,000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Includes 68.486 shares of common stock acquired by the reporting person under the dividend reinvestment feature of The Toro Company Investment, Savings &amp; ESOP since the date of his last report.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06/13/2011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Philip A. Burkart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 A. Burkart</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04/12/2011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2019-12-17T01:06:28Z</dcterms:created>
  <dcterms:modified xsi:type="dcterms:W3CDTF">2019-12-17T01:06:28Z</dcterms:modified>
</cp:coreProperties>
</file>