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74352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74352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WOLFE STEPHEN P</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02/22/2011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43"/>
        <w:spacing w:after="0"/>
        <w:rPr>
          <w:sz w:val="20"/>
          <w:szCs w:val="20"/>
          <w:color w:val="auto"/>
        </w:rPr>
      </w:pPr>
      <w:r>
        <w:rPr>
          <w:rFonts w:ascii="Arial" w:cs="Arial" w:eastAsia="Arial" w:hAnsi="Arial"/>
          <w:sz w:val="18"/>
          <w:szCs w:val="18"/>
          <w:color w:val="0000FF"/>
        </w:rPr>
        <w:t>VP, Finance &amp; CFO</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246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20" w:type="dxa"/>
            <w:vAlign w:val="bottom"/>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460" w:type="dxa"/>
            <w:vAlign w:val="bottom"/>
          </w:tcPr>
          <w:p>
            <w:pPr>
              <w:spacing w:after="0"/>
              <w:rPr>
                <w:sz w:val="11"/>
                <w:szCs w:val="11"/>
                <w:color w:val="auto"/>
              </w:rPr>
            </w:pPr>
          </w:p>
        </w:tc>
        <w:tc>
          <w:tcPr>
            <w:tcW w:w="172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9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1720" w:type="dxa"/>
            <w:vAlign w:val="bottom"/>
          </w:tcPr>
          <w:p>
            <w:pPr>
              <w:ind w:left="640"/>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9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9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46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9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46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4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(A) or</w:t>
            </w:r>
          </w:p>
        </w:tc>
        <w:tc>
          <w:tcPr>
            <w:tcW w:w="8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46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46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46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46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720" w:type="dxa"/>
            <w:vAlign w:val="bottom"/>
          </w:tcPr>
          <w:p>
            <w:pPr>
              <w:jc w:val="right"/>
              <w:ind w:right="108"/>
              <w:spacing w:after="0"/>
              <w:rPr>
                <w:sz w:val="20"/>
                <w:szCs w:val="20"/>
                <w:color w:val="auto"/>
              </w:rPr>
            </w:pPr>
            <w:r>
              <w:rPr>
                <w:rFonts w:ascii="Arial" w:cs="Arial" w:eastAsia="Arial" w:hAnsi="Arial"/>
                <w:sz w:val="18"/>
                <w:szCs w:val="18"/>
                <w:color w:val="0000FF"/>
              </w:rPr>
              <w:t>02/22/2011</w:t>
            </w:r>
          </w:p>
        </w:tc>
        <w:tc>
          <w:tcPr>
            <w:tcW w:w="1120" w:type="dxa"/>
            <w:vAlign w:val="bottom"/>
          </w:tcPr>
          <w:p>
            <w:pPr>
              <w:spacing w:after="0"/>
              <w:rPr>
                <w:sz w:val="23"/>
                <w:szCs w:val="23"/>
                <w:color w:val="auto"/>
              </w:rPr>
            </w:pPr>
          </w:p>
        </w:tc>
        <w:tc>
          <w:tcPr>
            <w:tcW w:w="820" w:type="dxa"/>
            <w:vAlign w:val="bottom"/>
          </w:tcPr>
          <w:p>
            <w:pPr>
              <w:ind w:left="180"/>
              <w:spacing w:after="0"/>
              <w:rPr>
                <w:sz w:val="20"/>
                <w:szCs w:val="20"/>
                <w:color w:val="auto"/>
              </w:rPr>
            </w:pPr>
            <w:r>
              <w:rPr>
                <w:rFonts w:ascii="Arial" w:cs="Arial" w:eastAsia="Arial" w:hAnsi="Arial"/>
                <w:sz w:val="14"/>
                <w:szCs w:val="14"/>
                <w:color w:val="0000FF"/>
              </w:rPr>
              <w:t>M</w:t>
            </w:r>
          </w:p>
        </w:tc>
        <w:tc>
          <w:tcPr>
            <w:tcW w:w="740" w:type="dxa"/>
            <w:vAlign w:val="bottom"/>
          </w:tcPr>
          <w:p>
            <w:pPr>
              <w:jc w:val="right"/>
              <w:ind w:right="68"/>
              <w:spacing w:after="0"/>
              <w:rPr>
                <w:sz w:val="20"/>
                <w:szCs w:val="20"/>
                <w:color w:val="auto"/>
              </w:rPr>
            </w:pPr>
            <w:r>
              <w:rPr>
                <w:rFonts w:ascii="Arial" w:cs="Arial" w:eastAsia="Arial" w:hAnsi="Arial"/>
                <w:sz w:val="18"/>
                <w:szCs w:val="18"/>
                <w:color w:val="0000FF"/>
              </w:rPr>
              <w:t>4,202</w:t>
            </w:r>
          </w:p>
        </w:tc>
        <w:tc>
          <w:tcPr>
            <w:tcW w:w="540" w:type="dxa"/>
            <w:vAlign w:val="bottom"/>
          </w:tcPr>
          <w:p>
            <w:pPr>
              <w:jc w:val="center"/>
              <w:ind w:left="6"/>
              <w:spacing w:after="0"/>
              <w:rPr>
                <w:sz w:val="20"/>
                <w:szCs w:val="20"/>
                <w:color w:val="auto"/>
              </w:rPr>
            </w:pPr>
            <w:r>
              <w:rPr>
                <w:rFonts w:ascii="Arial" w:cs="Arial" w:eastAsia="Arial" w:hAnsi="Arial"/>
                <w:sz w:val="18"/>
                <w:szCs w:val="18"/>
                <w:color w:val="0000FF"/>
              </w:rPr>
              <w:t>A</w:t>
            </w:r>
          </w:p>
        </w:tc>
        <w:tc>
          <w:tcPr>
            <w:tcW w:w="860" w:type="dxa"/>
            <w:vAlign w:val="bottom"/>
          </w:tcPr>
          <w:p>
            <w:pPr>
              <w:jc w:val="center"/>
              <w:ind w:right="8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24.16</w:t>
            </w:r>
          </w:p>
        </w:tc>
        <w:tc>
          <w:tcPr>
            <w:tcW w:w="1180" w:type="dxa"/>
            <w:vAlign w:val="bottom"/>
          </w:tcPr>
          <w:p>
            <w:pPr>
              <w:jc w:val="center"/>
              <w:spacing w:after="0"/>
              <w:rPr>
                <w:sz w:val="20"/>
                <w:szCs w:val="20"/>
                <w:color w:val="auto"/>
              </w:rPr>
            </w:pPr>
            <w:r>
              <w:rPr>
                <w:rFonts w:ascii="Arial" w:cs="Arial" w:eastAsia="Arial" w:hAnsi="Arial"/>
                <w:sz w:val="18"/>
                <w:szCs w:val="18"/>
                <w:color w:val="0000FF"/>
                <w:w w:val="88"/>
              </w:rPr>
              <w:t>4,202</w:t>
            </w:r>
          </w:p>
        </w:tc>
        <w:tc>
          <w:tcPr>
            <w:tcW w:w="980" w:type="dxa"/>
            <w:vAlign w:val="bottom"/>
          </w:tcPr>
          <w:p>
            <w:pPr>
              <w:jc w:val="center"/>
              <w:spacing w:after="0"/>
              <w:rPr>
                <w:sz w:val="20"/>
                <w:szCs w:val="20"/>
                <w:color w:val="auto"/>
              </w:rPr>
            </w:pPr>
            <w:r>
              <w:rPr>
                <w:rFonts w:ascii="Arial" w:cs="Arial" w:eastAsia="Arial" w:hAnsi="Arial"/>
                <w:sz w:val="18"/>
                <w:szCs w:val="18"/>
                <w:color w:val="0000FF"/>
              </w:rPr>
              <w:t>D</w:t>
            </w: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460" w:type="dxa"/>
            <w:vAlign w:val="bottom"/>
            <w:tcBorders>
              <w:bottom w:val="single" w:sz="8" w:color="2C2C2C"/>
            </w:tcBorders>
          </w:tcPr>
          <w:p>
            <w:pPr>
              <w:spacing w:after="0"/>
              <w:rPr>
                <w:sz w:val="5"/>
                <w:szCs w:val="5"/>
                <w:color w:val="auto"/>
              </w:rPr>
            </w:pPr>
          </w:p>
        </w:tc>
        <w:tc>
          <w:tcPr>
            <w:tcW w:w="17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4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720" w:type="dxa"/>
            <w:vAlign w:val="bottom"/>
            <w:tcBorders>
              <w:bottom w:val="single" w:sz="8" w:color="2C2C2C"/>
            </w:tcBorders>
          </w:tcPr>
          <w:p>
            <w:pPr>
              <w:jc w:val="right"/>
              <w:ind w:right="108"/>
              <w:spacing w:after="0"/>
              <w:rPr>
                <w:sz w:val="20"/>
                <w:szCs w:val="20"/>
                <w:color w:val="auto"/>
              </w:rPr>
            </w:pPr>
            <w:r>
              <w:rPr>
                <w:rFonts w:ascii="Arial" w:cs="Arial" w:eastAsia="Arial" w:hAnsi="Arial"/>
                <w:sz w:val="18"/>
                <w:szCs w:val="18"/>
                <w:color w:val="0000FF"/>
              </w:rPr>
              <w:t>02/22/2011</w:t>
            </w: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S</w:t>
            </w:r>
          </w:p>
        </w:tc>
        <w:tc>
          <w:tcPr>
            <w:tcW w:w="740" w:type="dxa"/>
            <w:vAlign w:val="bottom"/>
            <w:tcBorders>
              <w:bottom w:val="single" w:sz="8" w:color="2C2C2C"/>
            </w:tcBorders>
          </w:tcPr>
          <w:p>
            <w:pPr>
              <w:jc w:val="right"/>
              <w:ind w:right="68"/>
              <w:spacing w:after="0"/>
              <w:rPr>
                <w:sz w:val="20"/>
                <w:szCs w:val="20"/>
                <w:color w:val="auto"/>
              </w:rPr>
            </w:pPr>
            <w:r>
              <w:rPr>
                <w:rFonts w:ascii="Arial" w:cs="Arial" w:eastAsia="Arial" w:hAnsi="Arial"/>
                <w:sz w:val="18"/>
                <w:szCs w:val="18"/>
                <w:color w:val="0000FF"/>
              </w:rPr>
              <w:t>4,202</w:t>
            </w:r>
          </w:p>
        </w:tc>
        <w:tc>
          <w:tcPr>
            <w:tcW w:w="540" w:type="dxa"/>
            <w:vAlign w:val="bottom"/>
            <w:tcBorders>
              <w:bottom w:val="single" w:sz="8" w:color="2C2C2C"/>
            </w:tcBorders>
          </w:tcPr>
          <w:p>
            <w:pPr>
              <w:jc w:val="center"/>
              <w:ind w:left="6"/>
              <w:spacing w:after="0"/>
              <w:rPr>
                <w:sz w:val="20"/>
                <w:szCs w:val="20"/>
                <w:color w:val="auto"/>
              </w:rPr>
            </w:pPr>
            <w:r>
              <w:rPr>
                <w:rFonts w:ascii="Arial" w:cs="Arial" w:eastAsia="Arial" w:hAnsi="Arial"/>
                <w:sz w:val="18"/>
                <w:szCs w:val="18"/>
                <w:color w:val="0000FF"/>
              </w:rPr>
              <w:t>D</w:t>
            </w:r>
          </w:p>
        </w:tc>
        <w:tc>
          <w:tcPr>
            <w:tcW w:w="8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60.501</w:t>
            </w:r>
            <w:r>
              <w:rPr>
                <w:rFonts w:ascii="Arial" w:cs="Arial" w:eastAsia="Arial" w:hAnsi="Arial"/>
                <w:sz w:val="22"/>
                <w:szCs w:val="22"/>
                <w:color w:val="008000"/>
                <w:w w:val="93"/>
                <w:vertAlign w:val="superscript"/>
              </w:rPr>
              <w:t>(1)</w:t>
            </w:r>
          </w:p>
        </w:tc>
        <w:tc>
          <w:tcPr>
            <w:tcW w:w="11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79"/>
              </w:rPr>
              <w:t>0</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9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46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60" w:type="dxa"/>
            <w:vAlign w:val="bottom"/>
          </w:tcPr>
          <w:p>
            <w:pPr>
              <w:ind w:left="60"/>
              <w:spacing w:after="0"/>
              <w:rPr>
                <w:sz w:val="20"/>
                <w:szCs w:val="20"/>
                <w:color w:val="auto"/>
              </w:rPr>
            </w:pPr>
            <w:r>
              <w:rPr>
                <w:rFonts w:ascii="Arial" w:cs="Arial" w:eastAsia="Arial" w:hAnsi="Arial"/>
                <w:sz w:val="18"/>
                <w:szCs w:val="18"/>
                <w:color w:val="0000FF"/>
              </w:rPr>
              <w:t>By Trust</w:t>
            </w:r>
          </w:p>
        </w:tc>
        <w:tc>
          <w:tcPr>
            <w:tcW w:w="0" w:type="dxa"/>
            <w:vAlign w:val="bottom"/>
          </w:tcPr>
          <w:p>
            <w:pPr>
              <w:spacing w:after="0"/>
              <w:rPr>
                <w:sz w:val="1"/>
                <w:szCs w:val="1"/>
                <w:color w:val="auto"/>
              </w:rPr>
            </w:pPr>
          </w:p>
        </w:tc>
      </w:tr>
      <w:tr>
        <w:trPr>
          <w:trHeight w:val="216"/>
        </w:trPr>
        <w:tc>
          <w:tcPr>
            <w:tcW w:w="2460" w:type="dxa"/>
            <w:vAlign w:val="bottom"/>
            <w:vMerge w:val="restart"/>
          </w:tcPr>
          <w:p>
            <w:pPr>
              <w:ind w:left="60"/>
              <w:spacing w:after="0"/>
              <w:rPr>
                <w:sz w:val="20"/>
                <w:szCs w:val="20"/>
                <w:color w:val="auto"/>
              </w:rPr>
            </w:pPr>
            <w:r>
              <w:rPr>
                <w:rFonts w:ascii="Arial" w:cs="Arial" w:eastAsia="Arial" w:hAnsi="Arial"/>
                <w:sz w:val="18"/>
                <w:szCs w:val="18"/>
                <w:color w:val="0000FF"/>
              </w:rPr>
              <w:t>Common Stock</w:t>
            </w: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80" w:type="dxa"/>
            <w:vAlign w:val="bottom"/>
            <w:vMerge w:val="restart"/>
          </w:tcPr>
          <w:p>
            <w:pPr>
              <w:jc w:val="center"/>
              <w:spacing w:after="0"/>
              <w:rPr>
                <w:sz w:val="20"/>
                <w:szCs w:val="20"/>
                <w:color w:val="auto"/>
              </w:rPr>
            </w:pPr>
            <w:r>
              <w:rPr>
                <w:rFonts w:ascii="Arial" w:cs="Arial" w:eastAsia="Arial" w:hAnsi="Arial"/>
                <w:sz w:val="18"/>
                <w:szCs w:val="18"/>
                <w:color w:val="0000FF"/>
                <w:w w:val="87"/>
              </w:rPr>
              <w:t>63,042</w:t>
            </w:r>
          </w:p>
        </w:tc>
        <w:tc>
          <w:tcPr>
            <w:tcW w:w="98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960" w:type="dxa"/>
            <w:vAlign w:val="bottom"/>
          </w:tcPr>
          <w:p>
            <w:pPr>
              <w:ind w:left="60"/>
              <w:spacing w:after="0"/>
              <w:rPr>
                <w:sz w:val="20"/>
                <w:szCs w:val="20"/>
                <w:color w:val="auto"/>
              </w:rPr>
            </w:pPr>
            <w:r>
              <w:rPr>
                <w:rFonts w:ascii="Arial" w:cs="Arial" w:eastAsia="Arial" w:hAnsi="Arial"/>
                <w:sz w:val="18"/>
                <w:szCs w:val="18"/>
                <w:color w:val="0000FF"/>
              </w:rPr>
              <w:t>For</w:t>
            </w:r>
          </w:p>
        </w:tc>
        <w:tc>
          <w:tcPr>
            <w:tcW w:w="0" w:type="dxa"/>
            <w:vAlign w:val="bottom"/>
          </w:tcPr>
          <w:p>
            <w:pPr>
              <w:spacing w:after="0"/>
              <w:rPr>
                <w:sz w:val="1"/>
                <w:szCs w:val="1"/>
                <w:color w:val="auto"/>
              </w:rPr>
            </w:pPr>
          </w:p>
        </w:tc>
      </w:tr>
      <w:tr>
        <w:trPr>
          <w:trHeight w:val="114"/>
        </w:trPr>
        <w:tc>
          <w:tcPr>
            <w:tcW w:w="2460" w:type="dxa"/>
            <w:vAlign w:val="bottom"/>
            <w:vMerge w:val="continue"/>
          </w:tcPr>
          <w:p>
            <w:pPr>
              <w:spacing w:after="0"/>
              <w:rPr>
                <w:sz w:val="9"/>
                <w:szCs w:val="9"/>
                <w:color w:val="auto"/>
              </w:rPr>
            </w:pPr>
          </w:p>
        </w:tc>
        <w:tc>
          <w:tcPr>
            <w:tcW w:w="17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960" w:type="dxa"/>
            <w:vAlign w:val="bottom"/>
            <w:vMerge w:val="restart"/>
          </w:tcPr>
          <w:p>
            <w:pPr>
              <w:ind w:left="60"/>
              <w:spacing w:after="0"/>
              <w:rPr>
                <w:sz w:val="20"/>
                <w:szCs w:val="20"/>
                <w:color w:val="auto"/>
              </w:rPr>
            </w:pPr>
            <w:r>
              <w:rPr>
                <w:rFonts w:ascii="Arial" w:cs="Arial" w:eastAsia="Arial" w:hAnsi="Arial"/>
                <w:sz w:val="18"/>
                <w:szCs w:val="18"/>
                <w:color w:val="0000FF"/>
              </w:rPr>
              <w:t>Reporting</w:t>
            </w:r>
          </w:p>
        </w:tc>
        <w:tc>
          <w:tcPr>
            <w:tcW w:w="0" w:type="dxa"/>
            <w:vAlign w:val="bottom"/>
          </w:tcPr>
          <w:p>
            <w:pPr>
              <w:spacing w:after="0"/>
              <w:rPr>
                <w:sz w:val="1"/>
                <w:szCs w:val="1"/>
                <w:color w:val="auto"/>
              </w:rPr>
            </w:pPr>
          </w:p>
        </w:tc>
      </w:tr>
      <w:tr>
        <w:trPr>
          <w:trHeight w:val="108"/>
        </w:trPr>
        <w:tc>
          <w:tcPr>
            <w:tcW w:w="246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ind w:left="10500"/>
        <w:spacing w:after="0"/>
        <w:rPr>
          <w:sz w:val="20"/>
          <w:szCs w:val="20"/>
          <w:color w:val="auto"/>
        </w:rPr>
      </w:pPr>
      <w:r>
        <w:rPr>
          <w:rFonts w:ascii="Arial" w:cs="Arial" w:eastAsia="Arial" w:hAnsi="Arial"/>
          <w:sz w:val="18"/>
          <w:szCs w:val="18"/>
          <w:color w:val="0000FF"/>
        </w:rPr>
        <w:t>Person</w:t>
      </w:r>
    </w:p>
    <w:p>
      <w:pPr>
        <w:spacing w:after="0" w:line="138" w:lineRule="exact"/>
        <w:rPr>
          <w:sz w:val="24"/>
          <w:szCs w:val="24"/>
          <w:color w:val="auto"/>
        </w:rPr>
      </w:pPr>
    </w:p>
    <w:p>
      <w:pPr>
        <w:ind w:left="10500"/>
        <w:spacing w:after="0"/>
        <w:rPr>
          <w:sz w:val="20"/>
          <w:szCs w:val="20"/>
          <w:color w:val="auto"/>
        </w:rPr>
      </w:pPr>
      <w:r>
        <w:rPr>
          <w:rFonts w:ascii="Arial" w:cs="Arial" w:eastAsia="Arial" w:hAnsi="Arial"/>
          <w:sz w:val="18"/>
          <w:szCs w:val="18"/>
          <w:color w:val="0000FF"/>
        </w:rPr>
        <w:t>The Toro</w:t>
      </w:r>
    </w:p>
    <w:p>
      <w:pPr>
        <w:spacing w:after="0" w:line="15" w:lineRule="exact"/>
        <w:rPr>
          <w:sz w:val="24"/>
          <w:szCs w:val="24"/>
          <w:color w:val="auto"/>
        </w:rPr>
      </w:pPr>
    </w:p>
    <w:p>
      <w:pPr>
        <w:ind w:left="10500"/>
        <w:spacing w:after="0"/>
        <w:rPr>
          <w:sz w:val="20"/>
          <w:szCs w:val="20"/>
          <w:color w:val="auto"/>
        </w:rPr>
      </w:pPr>
      <w:r>
        <w:rPr>
          <w:rFonts w:ascii="Arial" w:cs="Arial" w:eastAsia="Arial" w:hAnsi="Arial"/>
          <w:sz w:val="18"/>
          <w:szCs w:val="18"/>
          <w:color w:val="0000FF"/>
        </w:rPr>
        <w:t>Company</w:t>
      </w:r>
    </w:p>
    <w:p>
      <w:pPr>
        <w:ind w:left="80"/>
        <w:spacing w:after="0"/>
        <w:tabs>
          <w:tab w:leader="none" w:pos="8420" w:val="left"/>
          <w:tab w:leader="none" w:pos="9920" w:val="left"/>
          <w:tab w:leader="none" w:pos="10480" w:val="left"/>
        </w:tabs>
        <w:rPr>
          <w:sz w:val="20"/>
          <w:szCs w:val="20"/>
          <w:color w:val="auto"/>
        </w:rPr>
      </w:pPr>
      <w:r>
        <w:rPr>
          <w:rFonts w:ascii="Arial" w:cs="Arial" w:eastAsia="Arial" w:hAnsi="Arial"/>
          <w:sz w:val="18"/>
          <w:szCs w:val="18"/>
          <w:color w:val="0000FF"/>
        </w:rPr>
        <w:t>Common Stock</w:t>
      </w:r>
      <w:r>
        <w:rPr>
          <w:sz w:val="20"/>
          <w:szCs w:val="20"/>
          <w:color w:val="auto"/>
        </w:rPr>
        <w:tab/>
      </w:r>
      <w:r>
        <w:rPr>
          <w:rFonts w:ascii="Arial" w:cs="Arial" w:eastAsia="Arial" w:hAnsi="Arial"/>
          <w:sz w:val="18"/>
          <w:szCs w:val="18"/>
          <w:color w:val="0000FF"/>
        </w:rPr>
        <w:t>28,725.374</w:t>
      </w:r>
      <w:r>
        <w:rPr>
          <w:rFonts w:ascii="Arial" w:cs="Arial" w:eastAsia="Arial" w:hAnsi="Arial"/>
          <w:sz w:val="22"/>
          <w:szCs w:val="22"/>
          <w:color w:val="008000"/>
          <w:vertAlign w:val="superscript"/>
        </w:rPr>
        <w:t>(2)</w:t>
      </w:r>
      <w:r>
        <w:rPr>
          <w:sz w:val="20"/>
          <w:szCs w:val="20"/>
          <w:color w:val="auto"/>
        </w:rPr>
        <w:tab/>
      </w:r>
      <w:r>
        <w:rPr>
          <w:rFonts w:ascii="Arial" w:cs="Arial" w:eastAsia="Arial" w:hAnsi="Arial"/>
          <w:sz w:val="18"/>
          <w:szCs w:val="18"/>
          <w:color w:val="0000FF"/>
        </w:rPr>
        <w:t>I</w:t>
      </w:r>
      <w:r>
        <w:rPr>
          <w:sz w:val="20"/>
          <w:szCs w:val="20"/>
          <w:color w:val="auto"/>
        </w:rPr>
        <w:tab/>
      </w:r>
      <w:r>
        <w:rPr>
          <w:rFonts w:ascii="Arial" w:cs="Arial" w:eastAsia="Arial" w:hAnsi="Arial"/>
          <w:sz w:val="15"/>
          <w:szCs w:val="15"/>
          <w:color w:val="0000FF"/>
        </w:rPr>
        <w:t>Investment,</w:t>
      </w:r>
    </w:p>
    <w:p>
      <w:pPr>
        <w:spacing w:after="0" w:line="1" w:lineRule="exact"/>
        <w:rPr>
          <w:sz w:val="24"/>
          <w:szCs w:val="24"/>
          <w:color w:val="auto"/>
        </w:rPr>
      </w:pPr>
    </w:p>
    <w:p>
      <w:pPr>
        <w:ind w:left="10500"/>
        <w:spacing w:after="0"/>
        <w:rPr>
          <w:sz w:val="20"/>
          <w:szCs w:val="20"/>
          <w:color w:val="auto"/>
        </w:rPr>
      </w:pPr>
      <w:r>
        <w:rPr>
          <w:rFonts w:ascii="Arial" w:cs="Arial" w:eastAsia="Arial" w:hAnsi="Arial"/>
          <w:sz w:val="18"/>
          <w:szCs w:val="18"/>
          <w:color w:val="0000FF"/>
        </w:rPr>
        <w:t>Savings &amp;</w:t>
      </w:r>
    </w:p>
    <w:p>
      <w:pPr>
        <w:spacing w:after="0" w:line="1" w:lineRule="exact"/>
        <w:rPr>
          <w:sz w:val="24"/>
          <w:szCs w:val="24"/>
          <w:color w:val="auto"/>
        </w:rPr>
      </w:pPr>
    </w:p>
    <w:p>
      <w:pPr>
        <w:ind w:left="10500"/>
        <w:spacing w:after="0"/>
        <w:rPr>
          <w:sz w:val="20"/>
          <w:szCs w:val="20"/>
          <w:color w:val="auto"/>
        </w:rPr>
      </w:pPr>
      <w:r>
        <w:rPr>
          <w:rFonts w:ascii="Arial" w:cs="Arial" w:eastAsia="Arial" w:hAnsi="Arial"/>
          <w:sz w:val="18"/>
          <w:szCs w:val="18"/>
          <w:color w:val="0000FF"/>
        </w:rPr>
        <w:t>ESOP</w:t>
      </w:r>
    </w:p>
    <w:p>
      <w:pPr>
        <w:spacing w:after="0" w:line="138" w:lineRule="exact"/>
        <w:rPr>
          <w:sz w:val="24"/>
          <w:szCs w:val="24"/>
          <w:color w:val="auto"/>
        </w:rPr>
      </w:pPr>
    </w:p>
    <w:tbl>
      <w:tblPr>
        <w:tblLayout w:type="fixed"/>
        <w:tblInd w:w="0" w:type="dxa"/>
        <w:tblCellMar>
          <w:top w:w="0" w:type="dxa"/>
          <w:left w:w="0" w:type="dxa"/>
          <w:bottom w:w="0" w:type="dxa"/>
          <w:right w:w="0" w:type="dxa"/>
        </w:tblCellMar>
      </w:tblPr>
      <w:tr>
        <w:trPr>
          <w:trHeight w:val="285"/>
        </w:trPr>
        <w:tc>
          <w:tcPr>
            <w:tcW w:w="20" w:type="dxa"/>
            <w:vAlign w:val="bottom"/>
          </w:tcPr>
          <w:p>
            <w:pPr>
              <w:spacing w:after="0"/>
              <w:rPr>
                <w:sz w:val="24"/>
                <w:szCs w:val="24"/>
                <w:color w:val="auto"/>
              </w:rPr>
            </w:pPr>
          </w:p>
        </w:tc>
        <w:tc>
          <w:tcPr>
            <w:tcW w:w="51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 Units</w:t>
            </w:r>
          </w:p>
        </w:tc>
        <w:tc>
          <w:tcPr>
            <w:tcW w:w="4540" w:type="dxa"/>
            <w:vAlign w:val="bottom"/>
            <w:tcBorders>
              <w:bottom w:val="single" w:sz="8" w:color="2C2C2C"/>
            </w:tcBorders>
          </w:tcPr>
          <w:p>
            <w:pPr>
              <w:jc w:val="center"/>
              <w:ind w:left="2932"/>
              <w:spacing w:after="0"/>
              <w:rPr>
                <w:sz w:val="20"/>
                <w:szCs w:val="20"/>
                <w:color w:val="auto"/>
              </w:rPr>
            </w:pPr>
            <w:r>
              <w:rPr>
                <w:rFonts w:ascii="Arial" w:cs="Arial" w:eastAsia="Arial" w:hAnsi="Arial"/>
                <w:sz w:val="18"/>
                <w:szCs w:val="18"/>
                <w:color w:val="0000FF"/>
                <w:w w:val="85"/>
              </w:rPr>
              <w:t>24,996.502</w:t>
            </w:r>
            <w:r>
              <w:rPr>
                <w:rFonts w:ascii="Arial" w:cs="Arial" w:eastAsia="Arial" w:hAnsi="Arial"/>
                <w:sz w:val="22"/>
                <w:szCs w:val="22"/>
                <w:color w:val="008000"/>
                <w:w w:val="85"/>
                <w:vertAlign w:val="superscript"/>
              </w:rPr>
              <w:t>(3)</w:t>
            </w:r>
          </w:p>
        </w:tc>
        <w:tc>
          <w:tcPr>
            <w:tcW w:w="174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1"/>
        </w:trPr>
        <w:tc>
          <w:tcPr>
            <w:tcW w:w="20" w:type="dxa"/>
            <w:vAlign w:val="bottom"/>
          </w:tcPr>
          <w:p>
            <w:pPr>
              <w:spacing w:after="0"/>
              <w:rPr>
                <w:sz w:val="24"/>
                <w:szCs w:val="24"/>
                <w:color w:val="auto"/>
              </w:rPr>
            </w:pPr>
          </w:p>
        </w:tc>
        <w:tc>
          <w:tcPr>
            <w:tcW w:w="51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Matching Units</w:t>
            </w:r>
          </w:p>
        </w:tc>
        <w:tc>
          <w:tcPr>
            <w:tcW w:w="4540" w:type="dxa"/>
            <w:vAlign w:val="bottom"/>
            <w:tcBorders>
              <w:bottom w:val="single" w:sz="8" w:color="2C2C2C"/>
            </w:tcBorders>
          </w:tcPr>
          <w:p>
            <w:pPr>
              <w:jc w:val="center"/>
              <w:ind w:left="2932"/>
              <w:spacing w:after="0"/>
              <w:rPr>
                <w:sz w:val="20"/>
                <w:szCs w:val="20"/>
                <w:color w:val="auto"/>
              </w:rPr>
            </w:pPr>
            <w:r>
              <w:rPr>
                <w:rFonts w:ascii="Arial" w:cs="Arial" w:eastAsia="Arial" w:hAnsi="Arial"/>
                <w:sz w:val="18"/>
                <w:szCs w:val="18"/>
                <w:color w:val="0000FF"/>
                <w:w w:val="85"/>
              </w:rPr>
              <w:t>12,498.225</w:t>
            </w:r>
            <w:r>
              <w:rPr>
                <w:rFonts w:ascii="Arial" w:cs="Arial" w:eastAsia="Arial" w:hAnsi="Arial"/>
                <w:sz w:val="22"/>
                <w:szCs w:val="22"/>
                <w:color w:val="008000"/>
                <w:w w:val="85"/>
                <w:vertAlign w:val="superscript"/>
              </w:rPr>
              <w:t>(4)</w:t>
            </w:r>
          </w:p>
        </w:tc>
        <w:tc>
          <w:tcPr>
            <w:tcW w:w="174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51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Performance Share Units</w:t>
            </w:r>
          </w:p>
        </w:tc>
        <w:tc>
          <w:tcPr>
            <w:tcW w:w="4540" w:type="dxa"/>
            <w:vAlign w:val="bottom"/>
            <w:tcBorders>
              <w:bottom w:val="single" w:sz="8" w:color="2C2C2C"/>
            </w:tcBorders>
          </w:tcPr>
          <w:p>
            <w:pPr>
              <w:jc w:val="center"/>
              <w:ind w:left="2932"/>
              <w:spacing w:after="0"/>
              <w:rPr>
                <w:sz w:val="20"/>
                <w:szCs w:val="20"/>
                <w:color w:val="auto"/>
              </w:rPr>
            </w:pPr>
            <w:r>
              <w:rPr>
                <w:rFonts w:ascii="Arial" w:cs="Arial" w:eastAsia="Arial" w:hAnsi="Arial"/>
                <w:sz w:val="18"/>
                <w:szCs w:val="18"/>
                <w:color w:val="0000FF"/>
                <w:w w:val="84"/>
              </w:rPr>
              <w:t>211,829.081</w:t>
            </w:r>
            <w:r>
              <w:rPr>
                <w:rFonts w:ascii="Arial" w:cs="Arial" w:eastAsia="Arial" w:hAnsi="Arial"/>
                <w:sz w:val="22"/>
                <w:szCs w:val="22"/>
                <w:color w:val="008000"/>
                <w:w w:val="84"/>
                <w:vertAlign w:val="superscript"/>
              </w:rPr>
              <w:t>(5)</w:t>
            </w:r>
          </w:p>
        </w:tc>
        <w:tc>
          <w:tcPr>
            <w:tcW w:w="174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D</w:t>
            </w: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5100" w:type="dxa"/>
            <w:vAlign w:val="bottom"/>
            <w:tcBorders>
              <w:top w:val="single" w:sz="8" w:color="808080"/>
            </w:tcBorders>
            <w:shd w:val="clear" w:color="auto" w:fill="2C2C2C"/>
          </w:tcPr>
          <w:p>
            <w:pPr>
              <w:spacing w:after="0" w:line="20" w:lineRule="exact"/>
              <w:rPr>
                <w:sz w:val="1"/>
                <w:szCs w:val="1"/>
                <w:color w:val="auto"/>
              </w:rPr>
            </w:pPr>
          </w:p>
        </w:tc>
        <w:tc>
          <w:tcPr>
            <w:tcW w:w="4540" w:type="dxa"/>
            <w:vAlign w:val="bottom"/>
            <w:tcBorders>
              <w:top w:val="single" w:sz="8" w:color="808080"/>
            </w:tcBorders>
            <w:shd w:val="clear" w:color="auto" w:fill="2C2C2C"/>
          </w:tcPr>
          <w:p>
            <w:pPr>
              <w:spacing w:after="0" w:line="20" w:lineRule="exact"/>
              <w:rPr>
                <w:sz w:val="1"/>
                <w:szCs w:val="1"/>
                <w:color w:val="auto"/>
              </w:rPr>
            </w:pPr>
          </w:p>
        </w:tc>
        <w:tc>
          <w:tcPr>
            <w:tcW w:w="174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r>
        <w:trPr>
          <w:trHeight w:val="192"/>
        </w:trPr>
        <w:tc>
          <w:tcPr>
            <w:tcW w:w="720" w:type="dxa"/>
            <w:vAlign w:val="bottom"/>
          </w:tcPr>
          <w:p>
            <w:pPr>
              <w:ind w:left="60"/>
              <w:spacing w:after="0"/>
              <w:rPr>
                <w:sz w:val="20"/>
                <w:szCs w:val="20"/>
                <w:color w:val="auto"/>
              </w:rPr>
            </w:pPr>
            <w:r>
              <w:rPr>
                <w:rFonts w:ascii="Arial" w:cs="Arial" w:eastAsia="Arial" w:hAnsi="Arial"/>
                <w:sz w:val="14"/>
                <w:szCs w:val="14"/>
                <w:color w:val="0000FF"/>
              </w:rPr>
              <w:t>Non-</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00"/>
        </w:trPr>
        <w:tc>
          <w:tcPr>
            <w:tcW w:w="720" w:type="dxa"/>
            <w:vAlign w:val="bottom"/>
          </w:tcPr>
          <w:p>
            <w:pPr>
              <w:ind w:left="60"/>
              <w:spacing w:after="0"/>
              <w:rPr>
                <w:sz w:val="20"/>
                <w:szCs w:val="20"/>
                <w:color w:val="auto"/>
              </w:rPr>
            </w:pPr>
            <w:r>
              <w:rPr>
                <w:rFonts w:ascii="Arial" w:cs="Arial" w:eastAsia="Arial" w:hAnsi="Arial"/>
                <w:sz w:val="14"/>
                <w:szCs w:val="14"/>
                <w:color w:val="0000FF"/>
              </w:rPr>
              <w:t>Qualified</w:t>
            </w:r>
          </w:p>
        </w:tc>
        <w:tc>
          <w:tcPr>
            <w:tcW w:w="82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24.16</w:t>
            </w:r>
          </w:p>
        </w:tc>
        <w:tc>
          <w:tcPr>
            <w:tcW w:w="1140" w:type="dxa"/>
            <w:vAlign w:val="bottom"/>
          </w:tcPr>
          <w:p>
            <w:pPr>
              <w:jc w:val="right"/>
              <w:ind w:right="198"/>
              <w:spacing w:after="0"/>
              <w:rPr>
                <w:sz w:val="20"/>
                <w:szCs w:val="20"/>
                <w:color w:val="auto"/>
              </w:rPr>
            </w:pPr>
            <w:r>
              <w:rPr>
                <w:rFonts w:ascii="Arial" w:cs="Arial" w:eastAsia="Arial" w:hAnsi="Arial"/>
                <w:sz w:val="14"/>
                <w:szCs w:val="14"/>
                <w:color w:val="0000FF"/>
              </w:rPr>
              <w:t>02/22/2011</w:t>
            </w:r>
          </w:p>
        </w:tc>
        <w:tc>
          <w:tcPr>
            <w:tcW w:w="1140" w:type="dxa"/>
            <w:vAlign w:val="bottom"/>
          </w:tcPr>
          <w:p>
            <w:pPr>
              <w:spacing w:after="0"/>
              <w:rPr>
                <w:sz w:val="17"/>
                <w:szCs w:val="17"/>
                <w:color w:val="auto"/>
              </w:rPr>
            </w:pPr>
          </w:p>
        </w:tc>
        <w:tc>
          <w:tcPr>
            <w:tcW w:w="820" w:type="dxa"/>
            <w:vAlign w:val="bottom"/>
          </w:tcPr>
          <w:p>
            <w:pPr>
              <w:ind w:left="160"/>
              <w:spacing w:after="0"/>
              <w:rPr>
                <w:sz w:val="20"/>
                <w:szCs w:val="20"/>
                <w:color w:val="auto"/>
              </w:rPr>
            </w:pPr>
            <w:r>
              <w:rPr>
                <w:rFonts w:ascii="Arial" w:cs="Arial" w:eastAsia="Arial" w:hAnsi="Arial"/>
                <w:sz w:val="14"/>
                <w:szCs w:val="14"/>
                <w:color w:val="0000FF"/>
              </w:rPr>
              <w:t>M</w:t>
            </w:r>
          </w:p>
        </w:tc>
        <w:tc>
          <w:tcPr>
            <w:tcW w:w="780" w:type="dxa"/>
            <w:vAlign w:val="bottom"/>
          </w:tcPr>
          <w:p>
            <w:pPr>
              <w:ind w:left="400"/>
              <w:spacing w:after="0"/>
              <w:rPr>
                <w:sz w:val="20"/>
                <w:szCs w:val="20"/>
                <w:color w:val="auto"/>
              </w:rPr>
            </w:pPr>
            <w:r>
              <w:rPr>
                <w:rFonts w:ascii="Arial" w:cs="Arial" w:eastAsia="Arial" w:hAnsi="Arial"/>
                <w:sz w:val="14"/>
                <w:szCs w:val="14"/>
                <w:color w:val="0000FF"/>
              </w:rPr>
              <w:t>4,202</w:t>
            </w:r>
          </w:p>
        </w:tc>
        <w:tc>
          <w:tcPr>
            <w:tcW w:w="820" w:type="dxa"/>
            <w:vAlign w:val="bottom"/>
          </w:tcPr>
          <w:p>
            <w:pPr>
              <w:ind w:left="100"/>
              <w:spacing w:after="0"/>
              <w:rPr>
                <w:sz w:val="20"/>
                <w:szCs w:val="20"/>
                <w:color w:val="auto"/>
              </w:rPr>
            </w:pPr>
            <w:r>
              <w:rPr>
                <w:rFonts w:ascii="Arial" w:cs="Arial" w:eastAsia="Arial" w:hAnsi="Arial"/>
                <w:sz w:val="14"/>
                <w:szCs w:val="14"/>
                <w:color w:val="0000FF"/>
                <w:w w:val="99"/>
              </w:rPr>
              <w:t>12/04/2004</w:t>
            </w:r>
          </w:p>
        </w:tc>
        <w:tc>
          <w:tcPr>
            <w:tcW w:w="760" w:type="dxa"/>
            <w:vAlign w:val="bottom"/>
          </w:tcPr>
          <w:p>
            <w:pPr>
              <w:ind w:left="80"/>
              <w:spacing w:after="0"/>
              <w:rPr>
                <w:sz w:val="20"/>
                <w:szCs w:val="20"/>
                <w:color w:val="auto"/>
              </w:rPr>
            </w:pPr>
            <w:r>
              <w:rPr>
                <w:rFonts w:ascii="Arial" w:cs="Arial" w:eastAsia="Arial" w:hAnsi="Arial"/>
                <w:sz w:val="14"/>
                <w:szCs w:val="14"/>
                <w:color w:val="0000FF"/>
                <w:w w:val="94"/>
              </w:rPr>
              <w:t>12/04/2013</w:t>
            </w:r>
          </w:p>
        </w:tc>
        <w:tc>
          <w:tcPr>
            <w:tcW w:w="700" w:type="dxa"/>
            <w:vAlign w:val="bottom"/>
          </w:tcPr>
          <w:p>
            <w:pPr>
              <w:ind w:left="80"/>
              <w:spacing w:after="0"/>
              <w:rPr>
                <w:sz w:val="20"/>
                <w:szCs w:val="20"/>
                <w:color w:val="auto"/>
              </w:rPr>
            </w:pPr>
            <w:r>
              <w:rPr>
                <w:rFonts w:ascii="Arial" w:cs="Arial" w:eastAsia="Arial" w:hAnsi="Arial"/>
                <w:sz w:val="14"/>
                <w:szCs w:val="14"/>
                <w:color w:val="0000FF"/>
              </w:rPr>
              <w:t>Common</w:t>
            </w:r>
          </w:p>
        </w:tc>
        <w:tc>
          <w:tcPr>
            <w:tcW w:w="560" w:type="dxa"/>
            <w:vAlign w:val="bottom"/>
          </w:tcPr>
          <w:p>
            <w:pPr>
              <w:ind w:left="60"/>
              <w:spacing w:after="0" w:line="200" w:lineRule="exact"/>
              <w:rPr>
                <w:sz w:val="20"/>
                <w:szCs w:val="20"/>
                <w:color w:val="auto"/>
              </w:rPr>
            </w:pPr>
            <w:r>
              <w:rPr>
                <w:rFonts w:ascii="Arial" w:cs="Arial" w:eastAsia="Arial" w:hAnsi="Arial"/>
                <w:sz w:val="18"/>
                <w:szCs w:val="18"/>
                <w:color w:val="0000FF"/>
              </w:rPr>
              <w:t>4,202</w:t>
            </w: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ind w:left="460"/>
              <w:spacing w:after="0"/>
              <w:rPr>
                <w:sz w:val="20"/>
                <w:szCs w:val="20"/>
                <w:color w:val="auto"/>
              </w:rPr>
            </w:pPr>
            <w:r>
              <w:rPr>
                <w:rFonts w:ascii="Arial" w:cs="Arial" w:eastAsia="Arial" w:hAnsi="Arial"/>
                <w:sz w:val="14"/>
                <w:szCs w:val="14"/>
                <w:color w:val="0000FF"/>
              </w:rPr>
              <w:t>0</w:t>
            </w:r>
          </w:p>
        </w:tc>
        <w:tc>
          <w:tcPr>
            <w:tcW w:w="760" w:type="dxa"/>
            <w:vAlign w:val="bottom"/>
          </w:tcPr>
          <w:p>
            <w:pPr>
              <w:ind w:left="340"/>
              <w:spacing w:after="0"/>
              <w:rPr>
                <w:sz w:val="20"/>
                <w:szCs w:val="20"/>
                <w:color w:val="auto"/>
              </w:rPr>
            </w:pPr>
            <w:r>
              <w:rPr>
                <w:rFonts w:ascii="Arial" w:cs="Arial" w:eastAsia="Arial" w:hAnsi="Arial"/>
                <w:sz w:val="14"/>
                <w:szCs w:val="14"/>
                <w:color w:val="0000FF"/>
              </w:rPr>
              <w:t>D</w:t>
            </w:r>
          </w:p>
        </w:tc>
        <w:tc>
          <w:tcPr>
            <w:tcW w:w="780" w:type="dxa"/>
            <w:vAlign w:val="bottom"/>
          </w:tcPr>
          <w:p>
            <w:pPr>
              <w:spacing w:after="0"/>
              <w:rPr>
                <w:sz w:val="17"/>
                <w:szCs w:val="17"/>
                <w:color w:val="auto"/>
              </w:rPr>
            </w:pPr>
          </w:p>
        </w:tc>
      </w:tr>
      <w:tr>
        <w:trPr>
          <w:trHeight w:val="109"/>
        </w:trPr>
        <w:tc>
          <w:tcPr>
            <w:tcW w:w="720" w:type="dxa"/>
            <w:vAlign w:val="bottom"/>
          </w:tcPr>
          <w:p>
            <w:pPr>
              <w:ind w:left="60"/>
              <w:spacing w:after="0" w:line="110" w:lineRule="exact"/>
              <w:rPr>
                <w:sz w:val="20"/>
                <w:szCs w:val="20"/>
                <w:color w:val="auto"/>
              </w:rPr>
            </w:pPr>
            <w:r>
              <w:rPr>
                <w:rFonts w:ascii="Arial" w:cs="Arial" w:eastAsia="Arial" w:hAnsi="Arial"/>
                <w:sz w:val="12"/>
                <w:szCs w:val="12"/>
                <w:color w:val="0000FF"/>
              </w:rPr>
              <w:t>Stock</w:t>
            </w: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ind w:left="160"/>
              <w:spacing w:after="0" w:line="110"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9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r>
    </w:tbl>
    <w:p>
      <w:pPr>
        <w:ind w:left="80"/>
        <w:spacing w:after="0"/>
        <w:rPr>
          <w:sz w:val="20"/>
          <w:szCs w:val="20"/>
          <w:color w:val="auto"/>
        </w:rPr>
      </w:pPr>
      <w:r>
        <w:rPr>
          <w:rFonts w:ascii="Arial" w:cs="Arial" w:eastAsia="Arial" w:hAnsi="Arial"/>
          <w:sz w:val="14"/>
          <w:szCs w:val="14"/>
          <w:color w:val="0000FF"/>
        </w:rPr>
        <w:t>Option</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of common stock were sold in multiple transactions at prices ranging from $60.398 to $60.69, inclusive. The reporting person undertakes to provide to The Toro Company, any security holder of The Toro Company, or the staff of the Securities and Exchange Commission, upon request, full information regarding the number of shares sold at each separate price within the range set forth in this footnote.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92.147 shares of common stock acquired by the reporting person under the dividend reinvestment feature of The Toro Company Investment, Savings &amp; ESOP since the date of his last report.</w:t>
      </w:r>
    </w:p>
    <w:p>
      <w:pPr>
        <w:spacing w:after="0" w:line="64" w:lineRule="exact"/>
        <w:rPr>
          <w:rFonts w:ascii="Arial" w:cs="Arial" w:eastAsia="Arial" w:hAnsi="Arial"/>
          <w:sz w:val="12"/>
          <w:szCs w:val="12"/>
          <w:color w:val="008000"/>
        </w:rPr>
      </w:pPr>
    </w:p>
    <w:p>
      <w:pPr>
        <w:ind w:left="40" w:right="4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80.480 Common Stock Units acquired by the reporting person under the dividend reinvestment feature of The Toro Company Deferred Compensation Plan for Officers since the date of his last report.</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40.240 Matching Units acquired by the reporting person under the dividend reinvestment feature of The Toro Company Deferred Compensation Plan for Officers since the date of his last report.</w:t>
      </w:r>
    </w:p>
    <w:p>
      <w:pPr>
        <w:spacing w:after="0" w:line="64" w:lineRule="exact"/>
        <w:rPr>
          <w:rFonts w:ascii="Arial" w:cs="Arial" w:eastAsia="Arial" w:hAnsi="Arial"/>
          <w:sz w:val="12"/>
          <w:szCs w:val="12"/>
          <w:color w:val="008000"/>
        </w:rPr>
      </w:pPr>
    </w:p>
    <w:p>
      <w:pPr>
        <w:ind w:left="40" w:right="2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682.015 Performance Share Units acquired by the reporting person under the dividend reinvestment feature of The Toro Company Deferred Compensation Plan for Officers since the date of his last report.</w:t>
      </w:r>
    </w:p>
    <w:p>
      <w:pPr>
        <w:sectPr>
          <w:pgSz w:w="11900" w:h="16838" w:orient="portrait"/>
          <w:cols w:equalWidth="0" w:num="1">
            <w:col w:w="11520"/>
          </w:cols>
          <w:pgMar w:left="240" w:top="226" w:right="139" w:bottom="0" w:gutter="0" w:footer="0" w:header="0"/>
          <w:type w:val="continuous"/>
        </w:sectPr>
      </w:pPr>
    </w:p>
    <w:p>
      <w:pPr>
        <w:spacing w:after="0" w:line="60"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/s/ Amy E. Dahl,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3373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37310" cy="8890"/>
                    </a:xfrm>
                    <a:prstGeom prst="rect">
                      <a:avLst/>
                    </a:prstGeom>
                    <a:noFill/>
                  </pic:spPr>
                </pic:pic>
              </a:graphicData>
            </a:graphic>
          </wp:anchor>
        </w:drawing>
      </w:r>
    </w:p>
    <w:p>
      <w:pPr>
        <w:spacing w:after="0" w:line="18"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r>
    </w:p>
    <w:p>
      <w:pPr>
        <w:spacing w:after="0" w:line="44" w:lineRule="exact"/>
        <w:rPr>
          <w:sz w:val="24"/>
          <w:szCs w:val="24"/>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20" w:lineRule="exact"/>
        <w:rPr>
          <w:sz w:val="24"/>
          <w:szCs w:val="24"/>
          <w:color w:val="auto"/>
        </w:rPr>
      </w:pPr>
      <w:r>
        <w:rPr>
          <w:sz w:val="24"/>
          <w:szCs w:val="24"/>
          <w:color w:val="auto"/>
        </w:rPr>
        <w:br w:type="column"/>
      </w:r>
    </w:p>
    <w:p>
      <w:pPr>
        <w:spacing w:after="0" w:line="148" w:lineRule="exact"/>
        <w:rPr>
          <w:sz w:val="24"/>
          <w:szCs w:val="24"/>
          <w:color w:val="auto"/>
        </w:rPr>
      </w:pPr>
    </w:p>
    <w:p>
      <w:pPr>
        <w:spacing w:after="0"/>
        <w:rPr>
          <w:sz w:val="20"/>
          <w:szCs w:val="20"/>
          <w:color w:val="auto"/>
        </w:rPr>
      </w:pPr>
      <w:r>
        <w:rPr>
          <w:rFonts w:ascii="Arial" w:cs="Arial" w:eastAsia="Arial" w:hAnsi="Arial"/>
          <w:sz w:val="15"/>
          <w:szCs w:val="15"/>
          <w:color w:val="0000FF"/>
        </w:rPr>
        <w:t>02/24/2011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193" w:lineRule="exact"/>
        <w:rPr>
          <w:sz w:val="24"/>
          <w:szCs w:val="24"/>
          <w:color w:val="auto"/>
        </w:rPr>
      </w:pPr>
    </w:p>
    <w:p>
      <w:pPr>
        <w:spacing w:after="0"/>
        <w:rPr>
          <w:sz w:val="20"/>
          <w:szCs w:val="20"/>
          <w:color w:val="auto"/>
        </w:rPr>
      </w:pPr>
      <w:r>
        <w:rPr>
          <w:rFonts w:ascii="Arial" w:cs="Arial" w:eastAsia="Arial" w:hAnsi="Arial"/>
          <w:sz w:val="14"/>
          <w:szCs w:val="14"/>
          <w:color w:val="auto"/>
        </w:rPr>
        <w:t>Date</w:t>
      </w:r>
    </w:p>
    <w:p>
      <w:pPr>
        <w:sectPr>
          <w:pgSz w:w="11900" w:h="16838" w:orient="portrait"/>
          <w:cols w:equalWidth="0" w:num="2">
            <w:col w:w="8980" w:space="180"/>
            <w:col w:w="2360"/>
          </w:cols>
          <w:pgMar w:left="240" w:top="226" w:right="139" w:bottom="0" w:gutter="0" w:footer="0" w:header="0"/>
          <w:type w:val="continuous"/>
        </w:sectPr>
      </w:pPr>
    </w:p>
    <w:bookmarkStart w:id="1" w:name="page2"/>
    <w:bookmarkEnd w:id="1"/>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25"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67144"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2019-12-17T00:43:05Z</dcterms:created>
  <dcterms:modified xsi:type="dcterms:W3CDTF">2019-12-17T00:43:05Z</dcterms:modified>
</cp:coreProperties>
</file>