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675"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06/22/2012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Group VP, Res. &amp; Cont.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675"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675"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06/22/2012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2,400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gridSpan w:val="2"/>
          </w:tcPr>
          <w:p>
            <w:pPr>
              <w:jc w:val="center"/>
              <w:ind w:right="5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28.62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5,461.729</w:t>
            </w:r>
            <w:r>
              <w:rPr>
                <w:rFonts w:ascii="Arial" w:cs="Arial" w:eastAsia="Arial" w:hAnsi="Arial"/>
                <w:sz w:val="22"/>
                <w:szCs w:val="22"/>
                <w:color w:val="008000"/>
                <w:w w:val="83"/>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06/22/2012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2,400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72.941</w:t>
            </w:r>
            <w:r>
              <w:rPr>
                <w:rFonts w:ascii="Arial" w:cs="Arial" w:eastAsia="Arial" w:hAnsi="Arial"/>
                <w:sz w:val="22"/>
                <w:szCs w:val="22"/>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3,061.729</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5,332.121</w:t>
            </w:r>
            <w:r>
              <w:rPr>
                <w:rFonts w:ascii="Arial" w:cs="Arial" w:eastAsia="Arial" w:hAnsi="Arial"/>
                <w:sz w:val="22"/>
                <w:szCs w:val="22"/>
                <w:color w:val="008000"/>
                <w:w w:val="83"/>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1,160.994</w:t>
            </w:r>
            <w:r>
              <w:rPr>
                <w:rFonts w:ascii="Arial" w:cs="Arial" w:eastAsia="Arial" w:hAnsi="Arial"/>
                <w:sz w:val="22"/>
                <w:szCs w:val="22"/>
                <w:color w:val="008000"/>
                <w:w w:val="83"/>
                <w:vertAlign w:val="superscript"/>
              </w:rPr>
              <w:t>(4)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28.62</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06/22/2012</w:t>
            </w:r>
          </w:p>
        </w:tc>
        <w:tc>
          <w:tcPr>
            <w:tcW w:w="114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680" w:type="dxa"/>
            <w:vAlign w:val="bottom"/>
            <w:vMerge w:val="restart"/>
          </w:tcPr>
          <w:p>
            <w:pPr>
              <w:ind w:left="380"/>
              <w:spacing w:after="0"/>
              <w:rPr>
                <w:sz w:val="20"/>
                <w:szCs w:val="20"/>
                <w:color w:val="auto"/>
              </w:rPr>
            </w:pPr>
            <w:r>
              <w:rPr>
                <w:rFonts w:ascii="Arial" w:cs="Arial" w:eastAsia="Arial" w:hAnsi="Arial"/>
                <w:sz w:val="14"/>
                <w:szCs w:val="14"/>
                <w:color w:val="0000FF"/>
                <w:w w:val="79"/>
              </w:rPr>
              <w:t>2,400</w:t>
            </w:r>
          </w:p>
        </w:tc>
        <w:tc>
          <w:tcPr>
            <w:tcW w:w="860" w:type="dxa"/>
            <w:vAlign w:val="bottom"/>
            <w:vMerge w:val="restart"/>
          </w:tcPr>
          <w:p>
            <w:pPr>
              <w:ind w:left="180"/>
              <w:spacing w:after="0"/>
              <w:rPr>
                <w:sz w:val="20"/>
                <w:szCs w:val="20"/>
                <w:color w:val="auto"/>
              </w:rPr>
            </w:pPr>
            <w:r>
              <w:rPr>
                <w:rFonts w:ascii="Arial" w:cs="Arial" w:eastAsia="Arial" w:hAnsi="Arial"/>
                <w:sz w:val="14"/>
                <w:szCs w:val="14"/>
                <w:color w:val="0000FF"/>
                <w:w w:val="94"/>
              </w:rPr>
              <w:t>12/03/2009</w:t>
            </w:r>
          </w:p>
        </w:tc>
        <w:tc>
          <w:tcPr>
            <w:tcW w:w="780" w:type="dxa"/>
            <w:vAlign w:val="bottom"/>
            <w:vMerge w:val="restart"/>
          </w:tcPr>
          <w:p>
            <w:pPr>
              <w:ind w:left="120"/>
              <w:spacing w:after="0"/>
              <w:rPr>
                <w:sz w:val="20"/>
                <w:szCs w:val="20"/>
                <w:color w:val="auto"/>
              </w:rPr>
            </w:pPr>
            <w:r>
              <w:rPr>
                <w:rFonts w:ascii="Arial" w:cs="Arial" w:eastAsia="Arial" w:hAnsi="Arial"/>
                <w:sz w:val="14"/>
                <w:szCs w:val="14"/>
                <w:color w:val="0000FF"/>
                <w:w w:val="91"/>
              </w:rPr>
              <w:t>12/03/2018</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2,400</w:t>
            </w:r>
          </w:p>
        </w:tc>
        <w:tc>
          <w:tcPr>
            <w:tcW w:w="40" w:type="dxa"/>
            <w:vAlign w:val="bottom"/>
          </w:tcPr>
          <w:p>
            <w:pPr>
              <w:spacing w:after="0"/>
              <w:rPr>
                <w:sz w:val="12"/>
                <w:szCs w:val="12"/>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vMerge w:val="restart"/>
          </w:tcPr>
          <w:p>
            <w:pPr>
              <w:ind w:left="260"/>
              <w:spacing w:after="0"/>
              <w:rPr>
                <w:sz w:val="20"/>
                <w:szCs w:val="20"/>
                <w:color w:val="auto"/>
              </w:rPr>
            </w:pPr>
            <w:r>
              <w:rPr>
                <w:rFonts w:ascii="Arial" w:cs="Arial" w:eastAsia="Arial" w:hAnsi="Arial"/>
                <w:sz w:val="14"/>
                <w:szCs w:val="14"/>
                <w:color w:val="0000FF"/>
              </w:rPr>
              <w:t>4,900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20" w:type="dxa"/>
            <w:vAlign w:val="bottom"/>
            <w:vMerge w:val="restart"/>
          </w:tcPr>
          <w:p>
            <w:pPr>
              <w:ind w:left="18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9.337 shares acquired under The Toro Company Dividend Reinvestment Plan (the "DRIP") on shares held directly and 9.075 shares acquired under the DRIP on restricted stock. The restricted stock and all related DRIP shares vest in full on the third anniversary of the date of grant, which was March 20, 2012.</w:t>
      </w:r>
    </w:p>
    <w:p>
      <w:pPr>
        <w:spacing w:after="0" w:line="30"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$72.935 to $72.95,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jc w:val="both"/>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114.097 shares acquired through regular individual and issuer matching contributions to The Toro Company Investment, Savings &amp; ESOP (IS&amp;ESOP); 31.590 shares acquired under the dividend reinvestment feature of the IS&amp;ESOP; and 10.716 shares acquired through an account true-up adjustment.</w:t>
      </w: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6.996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06/26/2012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6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2019-12-17T01:36:59Z</dcterms:created>
  <dcterms:modified xsi:type="dcterms:W3CDTF">2019-12-17T01:36:59Z</dcterms:modified>
</cp:coreProperties>
</file>