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524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MOELLER PETER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International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784.591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3,216.266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105.36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2,940.266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3,890.628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784.591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784.591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784.588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6.399 shares acquired by the reporting person since the date of his last report under a dividend reinvestment feature of the account in which the shares are held.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12.722 net shares acquired by the reporting person since the date of his last report under the dividend reinvestment feature of The Toro Company Retirement Plan less non-discretionary quarterly administrative fees.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and related dividend equivalents vest and become non-forfeitable in three equal annual installments commencing on April 1, 2020, which is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2021-04-05T15:35:21Z</dcterms:created>
  <dcterms:modified xsi:type="dcterms:W3CDTF">2021-04-05T15:35:21Z</dcterms:modified>
</cp:coreProperties>
</file>