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0001796389</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6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8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TORO CO</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8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001-08649</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w w:val="95"/>
              </w:rPr>
              <w:t>8111 LYNDALE AVE SOUTH</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680" w:type="dxa"/>
            <w:vAlign w:val="bottom"/>
          </w:tcPr>
          <w:p>
            <w:pPr>
              <w:spacing w:after="0"/>
              <w:rPr>
                <w:sz w:val="21"/>
                <w:szCs w:val="21"/>
                <w:color w:val="auto"/>
              </w:rPr>
            </w:pPr>
          </w:p>
        </w:tc>
        <w:tc>
          <w:tcPr>
            <w:tcW w:w="364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BLOOMINGTON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680" w:type="dxa"/>
            <w:vAlign w:val="bottom"/>
          </w:tcPr>
          <w:p>
            <w:pPr>
              <w:spacing w:after="0"/>
              <w:rPr>
                <w:sz w:val="13"/>
                <w:szCs w:val="13"/>
                <w:color w:val="auto"/>
              </w:rPr>
            </w:pPr>
          </w:p>
        </w:tc>
        <w:tc>
          <w:tcPr>
            <w:tcW w:w="3640" w:type="dxa"/>
            <w:vAlign w:val="bottom"/>
            <w:vMerge w:val="restart"/>
          </w:tcPr>
          <w:p>
            <w:pPr>
              <w:ind w:left="920"/>
              <w:spacing w:after="0" w:line="243" w:lineRule="exact"/>
              <w:rPr>
                <w:sz w:val="20"/>
                <w:szCs w:val="20"/>
                <w:color w:val="auto"/>
              </w:rPr>
            </w:pPr>
            <w:r>
              <w:rPr>
                <w:rFonts w:ascii="Times New Roman" w:cs="Times New Roman" w:eastAsia="Times New Roman" w:hAnsi="Times New Roman"/>
                <w:sz w:val="22"/>
                <w:szCs w:val="22"/>
                <w:color w:val="auto"/>
              </w:rPr>
              <w:t>MINNESOTA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680" w:type="dxa"/>
            <w:vAlign w:val="bottom"/>
          </w:tcPr>
          <w:p>
            <w:pPr>
              <w:spacing w:after="0"/>
              <w:rPr>
                <w:sz w:val="7"/>
                <w:szCs w:val="7"/>
                <w:color w:val="auto"/>
              </w:rPr>
            </w:pPr>
          </w:p>
        </w:tc>
        <w:tc>
          <w:tcPr>
            <w:tcW w:w="3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55420-1196</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8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9528888801</w:t>
            </w:r>
          </w:p>
        </w:tc>
        <w:tc>
          <w:tcPr>
            <w:tcW w:w="0" w:type="dxa"/>
            <w:vAlign w:val="bottom"/>
          </w:tcPr>
          <w:p>
            <w:pPr>
              <w:spacing w:after="0"/>
              <w:rPr>
                <w:sz w:val="1"/>
                <w:szCs w:val="1"/>
                <w:color w:val="auto"/>
              </w:rPr>
            </w:pPr>
          </w:p>
        </w:tc>
      </w:tr>
      <w:tr>
        <w:trPr>
          <w:trHeight w:val="297"/>
        </w:trPr>
        <w:tc>
          <w:tcPr>
            <w:tcW w:w="66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JANEY GREGORY S</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3500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334127.50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96932941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03/24/2026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03/24/2026</w:t>
            </w:r>
          </w:p>
        </w:tc>
        <w:tc>
          <w:tcPr>
            <w:tcW w:w="15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w:t>
            </w:r>
          </w:p>
        </w:tc>
        <w:tc>
          <w:tcPr>
            <w:tcW w:w="19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3500</w:t>
            </w:r>
          </w:p>
        </w:tc>
        <w:tc>
          <w:tcPr>
            <w:tcW w:w="192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03/24/2026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12/09/2016</w:t>
            </w:r>
          </w:p>
        </w:tc>
        <w:tc>
          <w:tcPr>
            <w:tcW w:w="192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03/24/2026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8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7"/>
              </w:rPr>
              <w:t>/s/ Gerardo Ibarra-Munoz, as a duly authorized representative of Fidelity Brokerage Services LLC, as attorney-in-</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99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fact for Gregory S. Janey</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9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2026-03-24T14:26:19Z</dcterms:created>
  <dcterms:modified xsi:type="dcterms:W3CDTF">2026-03-24T14:26:19Z</dcterms:modified>
</cp:coreProperties>
</file>