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right="2799" w:hanging="4886"/>
        <w:spacing w:after="0" w:line="248" w:lineRule="auto"/>
        <w:rPr>
          <w:sz w:val="20"/>
          <w:szCs w:val="20"/>
          <w:color w:val="auto"/>
        </w:rPr>
      </w:pPr>
      <w:r>
        <w:rPr>
          <w:rFonts w:ascii="Courier New" w:cs="Courier New" w:eastAsia="Courier New" w:hAnsi="Courier New"/>
          <w:sz w:val="16"/>
          <w:szCs w:val="16"/>
          <w:color w:val="auto"/>
        </w:rPr>
        <w:t>AS FILED WITH THE SECURITIES AND EXCHANGE COMMISSION ON JANUARY 31, 1997 REGISTRATION NO. 333-</w:t>
      </w:r>
    </w:p>
    <w:p>
      <w:pPr>
        <w:spacing w:after="0" w:line="1"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S-3</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THE SECURITIES ACT OF 1933</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TORO COMPANY</w:t>
      </w:r>
    </w:p>
    <w:p>
      <w:pPr>
        <w:spacing w:after="0" w:line="19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1"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3860" w:type="dxa"/>
            <w:vAlign w:val="bottom"/>
          </w:tcPr>
          <w:p>
            <w:pPr>
              <w:jc w:val="right"/>
              <w:ind w:right="1839"/>
              <w:spacing w:after="0"/>
              <w:rPr>
                <w:sz w:val="20"/>
                <w:szCs w:val="20"/>
                <w:color w:val="auto"/>
              </w:rPr>
            </w:pPr>
            <w:r>
              <w:rPr>
                <w:rFonts w:ascii="Courier New" w:cs="Courier New" w:eastAsia="Courier New" w:hAnsi="Courier New"/>
                <w:sz w:val="16"/>
                <w:szCs w:val="16"/>
                <w:color w:val="auto"/>
              </w:rPr>
              <w:t>DELAWARE</w:t>
            </w:r>
          </w:p>
        </w:tc>
        <w:tc>
          <w:tcPr>
            <w:tcW w:w="26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41-0580470</w:t>
            </w:r>
          </w:p>
        </w:tc>
      </w:tr>
      <w:tr>
        <w:trPr>
          <w:trHeight w:val="188"/>
        </w:trPr>
        <w:tc>
          <w:tcPr>
            <w:tcW w:w="386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(State or other jurisdiction of</w:t>
            </w:r>
          </w:p>
        </w:tc>
        <w:tc>
          <w:tcPr>
            <w:tcW w:w="2680" w:type="dxa"/>
            <w:vAlign w:val="bottom"/>
          </w:tcPr>
          <w:p>
            <w:pPr>
              <w:jc w:val="center"/>
              <w:ind w:left="83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386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incorporation or organization)</w:t>
            </w:r>
          </w:p>
        </w:tc>
        <w:tc>
          <w:tcPr>
            <w:tcW w:w="2680" w:type="dxa"/>
            <w:vAlign w:val="bottom"/>
          </w:tcPr>
          <w:p>
            <w:pPr>
              <w:ind w:left="820"/>
              <w:spacing w:after="0"/>
              <w:rPr>
                <w:sz w:val="20"/>
                <w:szCs w:val="20"/>
                <w:color w:val="auto"/>
              </w:rPr>
            </w:pPr>
            <w:r>
              <w:rPr>
                <w:rFonts w:ascii="Courier New" w:cs="Courier New" w:eastAsia="Courier New" w:hAnsi="Courier New"/>
                <w:sz w:val="16"/>
                <w:szCs w:val="16"/>
                <w:color w:val="auto"/>
              </w:rPr>
              <w:t>Identification No.)</w:t>
            </w:r>
          </w:p>
        </w:tc>
      </w:tr>
    </w:tbl>
    <w:p>
      <w:pPr>
        <w:spacing w:after="0" w:line="38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8111 LYNDALE AVENUE SOUTH, BLOOMINGTON, MINNESOTA 55420-1196</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(612) 888-8801</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J. LAWRENCE MCINTYRE, ESQ.</w:t>
      </w:r>
    </w:p>
    <w:p>
      <w:pPr>
        <w:spacing w:after="0" w:line="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VICE PRESIDENT, SECRETARY AND GENERAL COUNSEL</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8111 LYNDALE AVENUE SOUTH</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BLOOMINGTON, MINNESOTA 55420-1196</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TELEPHONE: (612) 888-8801</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of agent for service)</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COPIES TO:</w:t>
      </w: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DEAN R. EDSTROM,</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ESQ.</w:t>
            </w:r>
          </w:p>
        </w:tc>
        <w:tc>
          <w:tcPr>
            <w:tcW w:w="3720" w:type="dxa"/>
            <w:vAlign w:val="bottom"/>
            <w:gridSpan w:val="3"/>
          </w:tcPr>
          <w:p>
            <w:pPr>
              <w:jc w:val="center"/>
              <w:ind w:left="239"/>
              <w:spacing w:after="0"/>
              <w:rPr>
                <w:sz w:val="20"/>
                <w:szCs w:val="20"/>
                <w:color w:val="auto"/>
              </w:rPr>
            </w:pPr>
            <w:r>
              <w:rPr>
                <w:rFonts w:ascii="Courier New" w:cs="Courier New" w:eastAsia="Courier New" w:hAnsi="Courier New"/>
                <w:sz w:val="16"/>
                <w:szCs w:val="16"/>
                <w:color w:val="auto"/>
              </w:rPr>
              <w:t>MITCHELL L. HOLLINS, ESQ.</w:t>
            </w:r>
          </w:p>
        </w:tc>
      </w:tr>
      <w:tr>
        <w:trPr>
          <w:trHeight w:val="188"/>
        </w:trPr>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DOHERTY, RUMBLE &amp; BUTLER</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PROFESSIONAL</w:t>
            </w:r>
          </w:p>
        </w:tc>
        <w:tc>
          <w:tcPr>
            <w:tcW w:w="3720" w:type="dxa"/>
            <w:vAlign w:val="bottom"/>
            <w:gridSpan w:val="3"/>
          </w:tcPr>
          <w:p>
            <w:pPr>
              <w:jc w:val="center"/>
              <w:ind w:left="239"/>
              <w:spacing w:after="0"/>
              <w:rPr>
                <w:sz w:val="20"/>
                <w:szCs w:val="20"/>
                <w:color w:val="auto"/>
              </w:rPr>
            </w:pPr>
            <w:r>
              <w:rPr>
                <w:rFonts w:ascii="Courier New" w:cs="Courier New" w:eastAsia="Courier New" w:hAnsi="Courier New"/>
                <w:sz w:val="16"/>
                <w:szCs w:val="16"/>
                <w:color w:val="auto"/>
              </w:rPr>
              <w:t>SONNENSCHEIN NATH &amp; ROSENTHAL</w:t>
            </w:r>
          </w:p>
        </w:tc>
      </w:tr>
      <w:tr>
        <w:trPr>
          <w:trHeight w:val="188"/>
        </w:trPr>
        <w:tc>
          <w:tcPr>
            <w:tcW w:w="1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ASSOCIATION</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8000 SEARS TOWER</w:t>
            </w:r>
          </w:p>
        </w:tc>
        <w:tc>
          <w:tcPr>
            <w:tcW w:w="820" w:type="dxa"/>
            <w:vAlign w:val="bottom"/>
          </w:tcPr>
          <w:p>
            <w:pPr>
              <w:spacing w:after="0"/>
              <w:rPr>
                <w:sz w:val="16"/>
                <w:szCs w:val="16"/>
                <w:color w:val="auto"/>
              </w:rPr>
            </w:pPr>
          </w:p>
        </w:tc>
      </w:tr>
      <w:tr>
        <w:trPr>
          <w:trHeight w:val="188"/>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FIFTH STREET</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TOWERS</w:t>
            </w:r>
          </w:p>
        </w:tc>
        <w:tc>
          <w:tcPr>
            <w:tcW w:w="3720" w:type="dxa"/>
            <w:vAlign w:val="bottom"/>
            <w:gridSpan w:val="3"/>
          </w:tcPr>
          <w:p>
            <w:pPr>
              <w:jc w:val="center"/>
              <w:ind w:left="219"/>
              <w:spacing w:after="0"/>
              <w:rPr>
                <w:sz w:val="20"/>
                <w:szCs w:val="20"/>
                <w:color w:val="auto"/>
              </w:rPr>
            </w:pPr>
            <w:r>
              <w:rPr>
                <w:rFonts w:ascii="Courier New" w:cs="Courier New" w:eastAsia="Courier New" w:hAnsi="Courier New"/>
                <w:sz w:val="16"/>
                <w:szCs w:val="16"/>
                <w:color w:val="auto"/>
              </w:rPr>
              <w:t>CHICAGO, ILLINOIS 60606</w:t>
            </w:r>
          </w:p>
        </w:tc>
      </w:tr>
      <w:tr>
        <w:trPr>
          <w:trHeight w:val="188"/>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27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SOUTH FIFTH STREET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TELEPHONE: (312)</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876-8144</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TELEFAX:</w:t>
            </w:r>
          </w:p>
        </w:tc>
      </w:tr>
      <w:tr>
        <w:trPr>
          <w:trHeight w:val="188"/>
        </w:trPr>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MINNEAPOLIS, MINNESOTA</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55402-4235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876-7934</w:t>
            </w:r>
          </w:p>
        </w:tc>
        <w:tc>
          <w:tcPr>
            <w:tcW w:w="820" w:type="dxa"/>
            <w:vAlign w:val="bottom"/>
          </w:tcPr>
          <w:p>
            <w:pPr>
              <w:spacing w:after="0"/>
              <w:rPr>
                <w:sz w:val="16"/>
                <w:szCs w:val="16"/>
                <w:color w:val="auto"/>
              </w:rPr>
            </w:pPr>
          </w:p>
        </w:tc>
      </w:tr>
      <w:tr>
        <w:trPr>
          <w:trHeight w:val="188"/>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TELEPHONE: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(612)</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340-5555</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TELEFAX:</w:t>
            </w:r>
          </w:p>
        </w:tc>
        <w:tc>
          <w:tcPr>
            <w:tcW w:w="1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(612)</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340-5584</w:t>
            </w:r>
          </w:p>
        </w:tc>
        <w:tc>
          <w:tcPr>
            <w:tcW w:w="1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380"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APPROXIMATE DATE OF COMMENCEMENT OF PROPOSED SALE TO THE PUBLIC:</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FROM TIME TO TIME AFTER THE EFFECTIVE DATE OF THIS REGISTRATION STATEMENT, AS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DETERMINED BY MARKET CONDITIONS.</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5" w:lineRule="exact"/>
        <w:rPr>
          <w:sz w:val="24"/>
          <w:szCs w:val="24"/>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8" w:lineRule="exact"/>
        <w:rPr>
          <w:sz w:val="24"/>
          <w:szCs w:val="24"/>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8" w:lineRule="exact"/>
        <w:rPr>
          <w:sz w:val="24"/>
          <w:szCs w:val="24"/>
          <w:color w:val="auto"/>
        </w:rPr>
      </w:pPr>
    </w:p>
    <w:p>
      <w:pPr>
        <w:jc w:val="both"/>
        <w:ind w:right="2699" w:firstLine="391"/>
        <w:spacing w:after="0" w:line="249"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8" w:lineRule="exact"/>
        <w:rPr>
          <w:sz w:val="24"/>
          <w:szCs w:val="24"/>
          <w:color w:val="auto"/>
        </w:rPr>
      </w:pPr>
    </w:p>
    <w:p>
      <w:pPr>
        <w:ind w:right="2599" w:firstLine="391"/>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30" w:right="1440" w:bottom="0" w:gutter="0" w:footer="0" w:header="0"/>
        </w:sectPr>
      </w:pPr>
    </w:p>
    <w:bookmarkStart w:id="1" w:name="page2"/>
    <w:bookmarkEnd w:id="1"/>
    <w:p>
      <w:pPr>
        <w:ind w:left="2340"/>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38" w:orient="portrait"/>
          <w:cols w:equalWidth="0" w:num="1">
            <w:col w:w="11520"/>
          </w:cols>
          <w:pgMar w:left="240" w:top="330" w:right="1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TITLE OF EACH CLASS OF</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SECURITIES TO BE REGISTERED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AMOUNT TO</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BE REGISTERED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spacing w:after="0" w:line="250" w:lineRule="auto"/>
        <w:rPr>
          <w:sz w:val="20"/>
          <w:szCs w:val="20"/>
          <w:color w:val="auto"/>
        </w:rPr>
      </w:pPr>
      <w:r>
        <w:rPr>
          <w:rFonts w:ascii="Courier New" w:cs="Courier New" w:eastAsia="Courier New" w:hAnsi="Courier New"/>
          <w:sz w:val="16"/>
          <w:szCs w:val="16"/>
          <w:color w:val="auto"/>
        </w:rPr>
        <w:t>PROPOSED MAXIMUM OFFERING PRICE PER UNIT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MAXIMUM</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AGGREGATE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OFFERING PRICE</w:t>
      </w:r>
    </w:p>
    <w:p>
      <w:pPr>
        <w:spacing w:after="0" w:line="194" w:lineRule="exact"/>
        <w:rPr>
          <w:sz w:val="20"/>
          <w:szCs w:val="20"/>
          <w:color w:val="auto"/>
        </w:rPr>
      </w:pPr>
    </w:p>
    <w:p>
      <w:pPr>
        <w:sectPr>
          <w:pgSz w:w="11900" w:h="16838" w:orient="portrait"/>
          <w:cols w:equalWidth="0" w:num="4">
            <w:col w:w="5240" w:space="720"/>
            <w:col w:w="1280" w:space="580"/>
            <w:col w:w="1560" w:space="500"/>
            <w:col w:w="1640"/>
          </w:cols>
          <w:pgMar w:left="240" w:top="330"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Debt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Stock(1).........................................</w:t>
      </w:r>
    </w:p>
    <w:p>
      <w:pPr>
        <w:sectPr>
          <w:pgSz w:w="11900" w:h="16838" w:orient="portrait"/>
          <w:cols w:equalWidth="0" w:num="1">
            <w:col w:w="11520"/>
          </w:cols>
          <w:pgMar w:left="240" w:top="330"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to purchase Debt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$250,000,000(3)(4)</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$250,000,000(4)(5)</w:t>
      </w:r>
    </w:p>
    <w:p>
      <w:pPr>
        <w:spacing w:after="0" w:line="7" w:lineRule="exact"/>
        <w:rPr>
          <w:sz w:val="20"/>
          <w:szCs w:val="20"/>
          <w:color w:val="auto"/>
        </w:rPr>
      </w:pPr>
    </w:p>
    <w:p>
      <w:pPr>
        <w:sectPr>
          <w:pgSz w:w="11900" w:h="16838" w:orient="portrait"/>
          <w:cols w:equalWidth="0" w:num="4">
            <w:col w:w="5480" w:space="180"/>
            <w:col w:w="2020" w:space="720"/>
            <w:col w:w="660" w:space="720"/>
            <w:col w:w="1740"/>
          </w:cols>
          <w:pgMar w:left="240" w:top="330"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Warrants to purchase Common Stock Units(2)..............</w:t>
      </w:r>
    </w:p>
    <w:p>
      <w:pPr>
        <w:sectPr>
          <w:pgSz w:w="11900" w:h="16838" w:orient="portrait"/>
          <w:cols w:equalWidth="0" w:num="1">
            <w:col w:w="11520"/>
          </w:cols>
          <w:pgMar w:left="240" w:top="330" w:right="139" w:bottom="1440" w:gutter="0" w:footer="0" w:header="0"/>
          <w:type w:val="continuous"/>
        </w:sectPr>
      </w:pPr>
    </w:p>
    <w:p>
      <w:pPr>
        <w:spacing w:after="0" w:line="3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TITLE OF EACH CLASS OF</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SECURITIES TO BE REGISTERED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FEE</w:t>
      </w:r>
    </w:p>
    <w:p>
      <w:pPr>
        <w:spacing w:after="0" w:line="195" w:lineRule="exact"/>
        <w:rPr>
          <w:sz w:val="20"/>
          <w:szCs w:val="20"/>
          <w:color w:val="auto"/>
        </w:rPr>
      </w:pPr>
    </w:p>
    <w:p>
      <w:pPr>
        <w:sectPr>
          <w:pgSz w:w="11900" w:h="16838" w:orient="portrait"/>
          <w:cols w:equalWidth="0" w:num="2">
            <w:col w:w="5040" w:space="720"/>
            <w:col w:w="5760"/>
          </w:cols>
          <w:pgMar w:left="240" w:top="330"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Debt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to purchase Debt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to purchase Common Stock Units(2)..............</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$75,757.58</w:t>
      </w:r>
    </w:p>
    <w:p>
      <w:pPr>
        <w:spacing w:after="0" w:line="387" w:lineRule="exact"/>
        <w:rPr>
          <w:sz w:val="20"/>
          <w:szCs w:val="20"/>
          <w:color w:val="auto"/>
        </w:rPr>
      </w:pPr>
    </w:p>
    <w:p>
      <w:pPr>
        <w:sectPr>
          <w:pgSz w:w="11900" w:h="16838" w:orient="portrait"/>
          <w:cols w:equalWidth="0" w:num="2">
            <w:col w:w="5480" w:space="580"/>
            <w:col w:w="5460"/>
          </w:cols>
          <w:pgMar w:left="240" w:top="330" w:right="139" w:bottom="1440" w:gutter="0" w:footer="0" w:header="0"/>
          <w:type w:val="continuous"/>
        </w:sectPr>
      </w:pPr>
    </w:p>
    <w:p>
      <w:pPr>
        <w:spacing w:after="0" w:line="183" w:lineRule="exact"/>
        <w:rPr>
          <w:sz w:val="20"/>
          <w:szCs w:val="20"/>
          <w:color w:val="auto"/>
        </w:rPr>
      </w:pPr>
    </w:p>
    <w:p>
      <w:pPr>
        <w:ind w:left="400" w:right="3800" w:hanging="399"/>
        <w:spacing w:after="0" w:line="250" w:lineRule="auto"/>
        <w:tabs>
          <w:tab w:leader="none" w:pos="380" w:val="left"/>
        </w:tabs>
        <w:rPr>
          <w:sz w:val="20"/>
          <w:szCs w:val="20"/>
          <w:color w:val="auto"/>
        </w:rPr>
      </w:pPr>
      <w:r>
        <w:rPr>
          <w:rFonts w:ascii="Courier New" w:cs="Courier New" w:eastAsia="Courier New" w:hAnsi="Courier New"/>
          <w:sz w:val="16"/>
          <w:szCs w:val="16"/>
          <w:color w:val="auto"/>
        </w:rPr>
        <w:t>(1)</w:t>
        <w:tab/>
        <w:t>Associated with the shares of Common Stock are Preferred Share Purchase Rights that will not be exercisable or evidenced separately from the Common Stock prior to the occurrence of certain events.</w:t>
      </w:r>
    </w:p>
    <w:p>
      <w:pPr>
        <w:spacing w:after="0" w:line="185" w:lineRule="exact"/>
        <w:rPr>
          <w:sz w:val="20"/>
          <w:szCs w:val="20"/>
          <w:color w:val="auto"/>
        </w:rPr>
      </w:pPr>
    </w:p>
    <w:p>
      <w:pPr>
        <w:jc w:val="both"/>
        <w:ind w:left="400" w:right="3900" w:hanging="399"/>
        <w:spacing w:after="0" w:line="250" w:lineRule="auto"/>
        <w:tabs>
          <w:tab w:leader="none" w:pos="380" w:val="left"/>
        </w:tabs>
        <w:rPr>
          <w:sz w:val="20"/>
          <w:szCs w:val="20"/>
          <w:color w:val="auto"/>
        </w:rPr>
      </w:pPr>
      <w:r>
        <w:rPr>
          <w:rFonts w:ascii="Courier New" w:cs="Courier New" w:eastAsia="Courier New" w:hAnsi="Courier New"/>
          <w:sz w:val="16"/>
          <w:szCs w:val="16"/>
          <w:color w:val="auto"/>
        </w:rPr>
        <w:t>(2)</w:t>
        <w:tab/>
        <w:t>The Debt Securities, shares of Common Stock, and Warrants to purchase Debt Securities and Common Stock registered hereunder may be sold separately or together with other such securities as Units.</w:t>
      </w:r>
    </w:p>
    <w:p>
      <w:pPr>
        <w:spacing w:after="0" w:line="185" w:lineRule="exact"/>
        <w:rPr>
          <w:sz w:val="20"/>
          <w:szCs w:val="20"/>
          <w:color w:val="auto"/>
        </w:rPr>
      </w:pPr>
    </w:p>
    <w:p>
      <w:pPr>
        <w:ind w:left="400" w:right="3700" w:hanging="399"/>
        <w:spacing w:after="0" w:line="249" w:lineRule="auto"/>
        <w:tabs>
          <w:tab w:leader="none" w:pos="380" w:val="left"/>
        </w:tabs>
        <w:rPr>
          <w:sz w:val="20"/>
          <w:szCs w:val="20"/>
          <w:color w:val="auto"/>
        </w:rPr>
      </w:pPr>
      <w:r>
        <w:rPr>
          <w:rFonts w:ascii="Courier New" w:cs="Courier New" w:eastAsia="Courier New" w:hAnsi="Courier New"/>
          <w:sz w:val="16"/>
          <w:szCs w:val="16"/>
          <w:color w:val="auto"/>
        </w:rPr>
        <w:t>(3)</w:t>
        <w:tab/>
        <w:t>Includes a principal amount of Debt Securities, an indeterminate number of shares of Common Stock issued at indeterminable prices, the consideration, if any, for Warrants to purchase Debt Securities and Common Stock, and a principal amount of Debt Securities and an indeterminate number of shares of Common Stock issued at indeterminable prices as may be issued upon exercise of Warrants, but with an aggregate initial offering price of all such Securities, including Units, not to exceed $250,000,000, plus such indeterminate number of shares of Common Stock as may be issued upon conversion of Debt Securities registered hereunder, for which no separate consideration will be received. The amount of Debt Securities shall be the principal amount thereof or, if issued with an original issue discount, the gross proceeds thereof, excluding accrued interest and accrued amortization of discount, if any, to the date of delivery. The number of shares of Common Stock is limited to that which is permissible under Rule 415(o)(4) under the Securities Act.</w:t>
      </w:r>
    </w:p>
    <w:p>
      <w:pPr>
        <w:spacing w:after="0" w:line="187" w:lineRule="exact"/>
        <w:rPr>
          <w:sz w:val="20"/>
          <w:szCs w:val="20"/>
          <w:color w:val="auto"/>
        </w:rPr>
      </w:pPr>
    </w:p>
    <w:p>
      <w:pPr>
        <w:ind w:left="400" w:right="4100" w:hanging="399"/>
        <w:spacing w:after="0" w:line="252" w:lineRule="auto"/>
        <w:tabs>
          <w:tab w:leader="none" w:pos="380" w:val="left"/>
        </w:tabs>
        <w:rPr>
          <w:sz w:val="20"/>
          <w:szCs w:val="20"/>
          <w:color w:val="auto"/>
        </w:rPr>
      </w:pPr>
      <w:r>
        <w:rPr>
          <w:rFonts w:ascii="Courier New" w:cs="Courier New" w:eastAsia="Courier New" w:hAnsi="Courier New"/>
          <w:sz w:val="16"/>
          <w:szCs w:val="16"/>
          <w:color w:val="auto"/>
        </w:rPr>
        <w:t>(4)</w:t>
        <w:tab/>
        <w:t>Or the equivalent thereof in one or more foreign currencies or composite currencies.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Estimated solely for the purpose of calculating the registration fee.</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3700" w:firstLine="391"/>
        <w:spacing w:after="0" w:line="24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87" w:lineRule="exact"/>
        <w:rPr>
          <w:sz w:val="20"/>
          <w:szCs w:val="20"/>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330" w:right="139" w:bottom="1440" w:gutter="0" w:footer="0" w:header="0"/>
          <w:type w:val="continuous"/>
        </w:sectPr>
      </w:pPr>
    </w:p>
    <w:bookmarkStart w:id="2" w:name="page3"/>
    <w:bookmarkEnd w:id="2"/>
    <w:p>
      <w:pPr>
        <w:ind w:right="2499"/>
        <w:spacing w:after="0" w:line="249"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 OF ANY SUCH STATE.</w:t>
      </w:r>
    </w:p>
    <w:p>
      <w:pPr>
        <w:sectPr>
          <w:pgSz w:w="11900" w:h="16838" w:orient="portrait"/>
          <w:cols w:equalWidth="0" w:num="1">
            <w:col w:w="10219"/>
          </w:cols>
          <w:pgMar w:left="240" w:top="492" w:right="1440" w:bottom="1440" w:gutter="0" w:footer="0" w:header="0"/>
        </w:sectPr>
      </w:pPr>
    </w:p>
    <w:bookmarkStart w:id="3" w:name="page4"/>
    <w:bookmarkEnd w:id="3"/>
    <w:p>
      <w:pPr>
        <w:ind w:left="1660"/>
        <w:spacing w:after="0"/>
        <w:rPr>
          <w:sz w:val="20"/>
          <w:szCs w:val="20"/>
          <w:color w:val="auto"/>
        </w:rPr>
      </w:pPr>
      <w:r>
        <w:rPr>
          <w:rFonts w:ascii="Courier New" w:cs="Courier New" w:eastAsia="Courier New" w:hAnsi="Courier New"/>
          <w:sz w:val="16"/>
          <w:szCs w:val="16"/>
          <w:color w:val="auto"/>
        </w:rPr>
        <w:t>SUBJECT TO COMPLETION, DATED JANUARY 31,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$250,000,000</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TORO COMPANY</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DEBT SECURITIES</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COMMON STOCK</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WARRANTS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UNITS OF SECURITIES</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Toro Company (the "Company") may from time to time offer (i) its debt securities consisting of debentures, notes and/or other unsecured evidences of indebtedness (the "Debt Securities"), (ii) shares of its common stock, $1.00 par value per share (the "Common Stock"), (iii) warrants to purchase Debt Securities or Common Stock (the "Warrants") and (iv) units ("Units") consisting of two or more of the foregoing securities, with an aggregate initial public offering price of up to $250,000,000 or the equivalent thereof in one or more foreign currencies or composite currencies, on terms to be determined at the time of sale. The Debt Securities, Common Stock, Warrants and Units (collectively, the "Securities") may be offered separately or together, in separate series, in amounts, at prices and on terms to be set forth in one or more supplements to this Prospectus (a "Prospectus Supplement").</w:t>
      </w:r>
    </w:p>
    <w:p>
      <w:pPr>
        <w:spacing w:after="0" w:line="187" w:lineRule="exact"/>
        <w:rPr>
          <w:sz w:val="20"/>
          <w:szCs w:val="20"/>
          <w:color w:val="auto"/>
        </w:rPr>
      </w:pPr>
    </w:p>
    <w:p>
      <w:pPr>
        <w:ind w:right="2499" w:firstLine="391"/>
        <w:spacing w:after="0" w:line="248" w:lineRule="auto"/>
        <w:rPr>
          <w:sz w:val="20"/>
          <w:szCs w:val="20"/>
          <w:color w:val="auto"/>
        </w:rPr>
      </w:pPr>
      <w:r>
        <w:rPr>
          <w:rFonts w:ascii="Courier New" w:cs="Courier New" w:eastAsia="Courier New" w:hAnsi="Courier New"/>
          <w:sz w:val="16"/>
          <w:szCs w:val="16"/>
          <w:color w:val="auto"/>
        </w:rPr>
        <w:t>The specific terms of the Securities for which this Prospectus is being delivered will be set forth in the applicable Prospectus Supplement and will include, where applicable, (i) in the case of Debt Securities, the specific designation, aggregate principal amount, currency, denominations, maturity, premium, rate and time of payment of interest, terms for redemption at the option of the Company or repayment at the option of the holder, terms for sinking fund payments, covenants, terms for conversion or exchange into shares of Common Stock and the initial public offering price; (ii) in the case of shares of Common Stock, the initial public offering price; (iii) in the case of Warrants, the duration, offering price, exercise price and detachability, and</w:t>
      </w:r>
    </w:p>
    <w:p>
      <w:pPr>
        <w:spacing w:after="0" w:line="7" w:lineRule="exact"/>
        <w:rPr>
          <w:sz w:val="20"/>
          <w:szCs w:val="20"/>
          <w:color w:val="auto"/>
        </w:rPr>
      </w:pPr>
    </w:p>
    <w:p>
      <w:pPr>
        <w:ind w:right="2399"/>
        <w:spacing w:after="0" w:line="249" w:lineRule="auto"/>
        <w:tabs>
          <w:tab w:leader="none" w:pos="4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Units, a description of the Securities comprising such Units and the offering price thereof. Units may be issued in amounts, at prices, on terms and containing such conditions, covenants and other provisions, and consisting of such Securities, as will be set forth in a Prospectus Supplement.</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applicable Prospectus Supplement will also contain information, where applicable, about certain United States federal income tax considerations relating to, and any listing on a securities exchange of, the Securities covered by such Prospectus Supplements.</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Securities may be offered directly, through agents designated from time to time by the Company, or to or through underwriters or dealers. If any agents or underwriters are involved in the sale of any of the Securities, their names, and any applicable fee, commission, purchase price or discount arrangements with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18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80" w:right="2699" w:hanging="390"/>
        <w:spacing w:after="0" w:line="24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w:t>
      </w:r>
    </w:p>
    <w:p>
      <w:pPr>
        <w:spacing w:after="0" w:line="2" w:lineRule="exact"/>
        <w:rPr>
          <w:sz w:val="20"/>
          <w:szCs w:val="20"/>
          <w:color w:val="auto"/>
        </w:rPr>
      </w:pPr>
    </w:p>
    <w:p>
      <w:pPr>
        <w:ind w:left="780" w:right="3379"/>
        <w:spacing w:after="0" w:line="248" w:lineRule="auto"/>
        <w:rPr>
          <w:sz w:val="20"/>
          <w:szCs w:val="20"/>
          <w:color w:val="auto"/>
        </w:rPr>
      </w:pPr>
      <w:r>
        <w:rPr>
          <w:rFonts w:ascii="Courier New" w:cs="Courier New" w:eastAsia="Courier New" w:hAnsi="Courier New"/>
          <w:sz w:val="16"/>
          <w:szCs w:val="16"/>
          <w:color w:val="auto"/>
        </w:rPr>
        <w:t>PASSED UPON THE ACCURACY OR ADEQUACY OF THIS PROSPECTUS OR ANY PROSPECTUS SUPPLEMENT. ANY REPRESENTATION TO THE CONTRARY IS</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 CRIMINAL OFFENSE.</w:t>
      </w:r>
    </w:p>
    <w:p>
      <w:pPr>
        <w:spacing w:after="0" w:line="195"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4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376"/>
        </w:trPr>
        <w:tc>
          <w:tcPr>
            <w:tcW w:w="406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The date of this Prospectus is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1997.</w:t>
            </w:r>
          </w:p>
        </w:tc>
      </w:tr>
    </w:tbl>
    <w:p>
      <w:pPr>
        <w:sectPr>
          <w:pgSz w:w="11900" w:h="16838" w:orient="portrait"/>
          <w:cols w:equalWidth="0" w:num="1">
            <w:col w:w="10219"/>
          </w:cols>
          <w:pgMar w:left="240" w:top="492" w:right="1440" w:bottom="1440" w:gutter="0" w:footer="0" w:header="0"/>
        </w:sectPr>
      </w:pPr>
    </w:p>
    <w:bookmarkStart w:id="4" w:name="page5"/>
    <w:bookmarkEnd w:id="4"/>
    <w:p>
      <w:pPr>
        <w:ind w:right="2399" w:firstLine="391"/>
        <w:spacing w:after="0" w:line="249"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OR INCORPORATED BY REFERENCE IN THIS PROSPECTUS AND ANY ACCOMPANYING PROSPECTUS SUPPLEMENT IN CONNECTION WITH THE OFFERING DESCRIBED HEREIN AND THEREIN, AND IF GIVEN OR MADE, SUCH INFORMATION OR REPRESENTATIONS MUST NOT BE RELIED UPON AS HAVING BEEN AUTHORIZED. NEITHER THIS PROSPECTUS NOR ANY PROSPECTUS SUPPLEMENT CONSTITUTES AN OFFER TO SELL OR A SOLICITATION OF AN OFFER TO BUY ANY SECURITIES OTHER THAN THE REGISTERED SECURITIES TO WHICH IT RELATES OR AN OFFER TO SELL OR A SOLICITATION OF AN OFFER TO BUY SUCH SECURITIES IN ANY CIRCUMSTANCES IN WHICH SUCH OFFER OR SOLICITATION IS UNLAWFUL. NEITHER THE DELIVERY OF THIS PROSPECTUS OR ANY PROSPECTUS SUPPLEMENT NOR ANY SALE MADE THEREUNDER SHALL UNDER ANY CIRCUMSTANCES CREATE ANY IMPLICATION THAT THERE HAS BEEN NO CHANGE IN THE AFFAIRS OF THE COMPANY SINCE THE DATE OF SUCH PROSPECTUS OR PROSPECTUS SUPPLEMENT OR THAT THE INFORMATION CONTAINED OR INCORPORATED BY REFERENCE THEREIN IS CORRECT AS OF ANY DATE SUBSEQUENT TO THE DATE OF SUCH PROSPECTUS OR PROSPECTUS SUPPLEMENT.</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AVAILABLE INFORMATION</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Seven World Trade Center, 13th Floor, New York, New York 10048 and Citicorp Center, 14th Floor, 500 West Madison Street, Chicago, Illinois 60661. Copies of such materials can be obtained from the Public Reference Section of the Commission at Room 1024, 450 Fifth Street, N.W., Washington, D.C. 20549, at prescribed rates. The Commission maintains a Web site (located at http://www.sec.gov) which includes reports, proxy statements and other information filed electronically by registrants, including the Company, with the Commission. The Company's Common Stock is listed on the New York Stock Exchange. Reports, proxy statements and other information concerning the Company can also be inspected at the offices of the New York Stock Exchange, 20 Broad Street, New York, New York 10005.</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(together with all amendments, exhibits and schedules thereto, the "Registration Statement") under the Securities Act of 1933, as amended (the "Securities Act"), with respect to the Securities offered hereby. This Prospectus and any Prospectus Supplement do not contain all the information set forth in the Registration Statement, certain parts of which are omitted in accordance with the rules and regulations of the Commission. For further information with respect to the Company and the Securities, reference is made to the Registration Statement, including the exhibits and schedules thereto, which may be inspected without charge at the principal office of the Commission at 450 Fifth Street, N.W., Washington, D.C. 20549, and copies thereof may be obtained from the Commission at prescribed rates. Statements contained herein or in any Prospectus Supplement concerning any document filed as an exhibit to the Registration Statement do not purport to be complete, and in each instance, reference is made to the copy of such document filed as an exhibit to the Registration Statement or otherwise filed with the Commission. Each such statement is qualified in its entirety by such reference.</w:t>
      </w:r>
    </w:p>
    <w:p>
      <w:pPr>
        <w:spacing w:after="0" w:line="18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following documents filed by the Company with the Commission are incorporated in and made a part of this Prospectus by reference: (i) Annual Report on Form 10-K for the fiscal year ended October 31, 1996; and (ii) Current Report on Form 8-K dated December 16, 1996.</w:t>
      </w:r>
    </w:p>
    <w:p>
      <w:pPr>
        <w:spacing w:after="0" w:line="188"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All documents filed by the Company with the Commission pursuant to Section 13(a), 13(c), 14 or 15(d) of the Exchange Act subsequent to the date of this Prospectus and prior to the termination of the offering of the Securities offered hereby shall be deemed to be incorporated by reference in this Prospectus and to be a part hereof from the date of filing of such documents. Any statement contained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2" w:right="1440" w:bottom="1440" w:gutter="0" w:footer="0" w:header="0"/>
        </w:sectPr>
      </w:pPr>
    </w:p>
    <w:bookmarkStart w:id="5" w:name="page6"/>
    <w:bookmarkEnd w:id="5"/>
    <w:p>
      <w:pPr>
        <w:ind w:right="2399"/>
        <w:spacing w:after="0" w:line="249" w:lineRule="auto"/>
        <w:rPr>
          <w:sz w:val="20"/>
          <w:szCs w:val="20"/>
          <w:color w:val="auto"/>
        </w:rPr>
      </w:pPr>
      <w:r>
        <w:rPr>
          <w:rFonts w:ascii="Courier New" w:cs="Courier New" w:eastAsia="Courier New" w:hAnsi="Courier New"/>
          <w:sz w:val="16"/>
          <w:szCs w:val="16"/>
          <w:color w:val="auto"/>
        </w:rPr>
        <w:t>herein or in any Prospectus Supplement or in a document incorporated or deemed to be incorporated by reference herein or therein shall be deemed to be modified or superseded for purposes of this Prospectus and any Prospectus Supplement to the extent that a statement contained herein or in any other subsequently filed document which is incorporated or deemed to be incorporated by reference herein or in any Prospectus Supplement modifies or supersedes such statement. Any such statement so modified or superseded shall not be deemed, except as so modified or superseded, to constitute a part of this Prospectus or any Prospectus Supplement.</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will provide without charge to each person, including any beneficial owner, to whom this Prospectus is delivered, upon the written or oral request of such person, a copy of any or all of the information incorporated herein by reference (other than exhibits, unless such exhibits are specifically incorporated by reference in such documents). Written requests for such copies should be directed to N. Jeanne Ryan, Assistant Secretary, The Toro Company, 8111 Lyndale Avenue South, Bloomington, Minnesota 55420. Telephone requests may be directed to (612) 888-8801.</w:t>
      </w:r>
    </w:p>
    <w:p>
      <w:pPr>
        <w:spacing w:after="0" w:line="18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THE COMPANY</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Toro Company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domestic and foreign distributors and mass merchandisers.</w:t>
      </w:r>
    </w:p>
    <w:p>
      <w:pPr>
        <w:spacing w:after="0" w:line="37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 ("Toro Credit").</w:t>
      </w:r>
    </w:p>
    <w:p>
      <w:pPr>
        <w:spacing w:after="0" w:line="18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following table sets forth the ratios (unaudited) of earnings to fixed charges for the Company and its consolidated subsidiaries for each of the four fiscal years ended July 31, 1995, for the three month transition period ended October 31, 1995, and for the fiscal year ended October 31, 1996.</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TRANSITION</w:t>
            </w:r>
          </w:p>
        </w:tc>
        <w:tc>
          <w:tcPr>
            <w:tcW w:w="1180" w:type="dxa"/>
            <w:vAlign w:val="bottom"/>
          </w:tcPr>
          <w:p>
            <w:pPr>
              <w:spacing w:after="0"/>
              <w:rPr>
                <w:sz w:val="15"/>
                <w:szCs w:val="15"/>
                <w:color w:val="auto"/>
              </w:rPr>
            </w:pPr>
          </w:p>
        </w:tc>
      </w:tr>
      <w:tr>
        <w:trPr>
          <w:trHeight w:val="188"/>
        </w:trPr>
        <w:tc>
          <w:tcPr>
            <w:tcW w:w="3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PERIOD</w:t>
            </w:r>
          </w:p>
        </w:tc>
        <w:tc>
          <w:tcPr>
            <w:tcW w:w="1180" w:type="dxa"/>
            <w:vAlign w:val="bottom"/>
          </w:tcPr>
          <w:p>
            <w:pPr>
              <w:spacing w:after="0"/>
              <w:rPr>
                <w:sz w:val="16"/>
                <w:szCs w:val="16"/>
                <w:color w:val="auto"/>
              </w:rPr>
            </w:pPr>
          </w:p>
        </w:tc>
      </w:tr>
      <w:tr>
        <w:trPr>
          <w:trHeight w:val="188"/>
        </w:trPr>
        <w:tc>
          <w:tcPr>
            <w:tcW w:w="3520" w:type="dxa"/>
            <w:vAlign w:val="bottom"/>
          </w:tcPr>
          <w:p>
            <w:pPr>
              <w:spacing w:after="0"/>
              <w:rPr>
                <w:sz w:val="16"/>
                <w:szCs w:val="16"/>
                <w:color w:val="auto"/>
              </w:rPr>
            </w:pPr>
          </w:p>
        </w:tc>
        <w:tc>
          <w:tcPr>
            <w:tcW w:w="27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JULY 31,</w:t>
            </w:r>
          </w:p>
        </w:tc>
        <w:tc>
          <w:tcPr>
            <w:tcW w:w="780" w:type="dxa"/>
            <w:vAlign w:val="bottom"/>
          </w:tcPr>
          <w:p>
            <w:pPr>
              <w:spacing w:after="0"/>
              <w:rPr>
                <w:sz w:val="16"/>
                <w:szCs w:val="16"/>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ENDED</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YEAR ENDED</w:t>
            </w:r>
          </w:p>
        </w:tc>
      </w:tr>
      <w:tr>
        <w:trPr>
          <w:trHeight w:val="188"/>
        </w:trPr>
        <w:tc>
          <w:tcPr>
            <w:tcW w:w="352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OCTOBER 31,</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OCTOBER 31,</w:t>
            </w:r>
          </w:p>
        </w:tc>
      </w:tr>
      <w:tr>
        <w:trPr>
          <w:trHeight w:val="188"/>
        </w:trPr>
        <w:tc>
          <w:tcPr>
            <w:tcW w:w="352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1992</w:t>
            </w:r>
          </w:p>
        </w:tc>
        <w:tc>
          <w:tcPr>
            <w:tcW w:w="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1995</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3520" w:type="dxa"/>
            <w:vAlign w:val="bottom"/>
          </w:tcPr>
          <w:p>
            <w:pPr>
              <w:spacing w:after="0"/>
              <w:rPr>
                <w:sz w:val="16"/>
                <w:szCs w:val="16"/>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8"/>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charges(1).......................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(2)</w:t>
            </w:r>
          </w:p>
        </w:tc>
        <w:tc>
          <w:tcPr>
            <w:tcW w:w="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w:t>
            </w:r>
          </w:p>
        </w:tc>
        <w:tc>
          <w:tcPr>
            <w:tcW w:w="1260" w:type="dxa"/>
            <w:vAlign w:val="bottom"/>
          </w:tcPr>
          <w:p>
            <w:pPr>
              <w:ind w:left="580"/>
              <w:spacing w:after="0"/>
              <w:rPr>
                <w:sz w:val="20"/>
                <w:szCs w:val="20"/>
                <w:color w:val="auto"/>
              </w:rPr>
            </w:pPr>
            <w:r>
              <w:rPr>
                <w:rFonts w:ascii="Courier New" w:cs="Courier New" w:eastAsia="Courier New" w:hAnsi="Courier New"/>
                <w:sz w:val="16"/>
                <w:szCs w:val="16"/>
                <w:color w:val="auto"/>
              </w:rPr>
              <w:t>3.02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4.60</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right="2979" w:hanging="400"/>
        <w:spacing w:after="0" w:line="250" w:lineRule="auto"/>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consist of pre-tax earnings plus fixed charges. Fixed charges consist of interest on indebtedness, amortization of debt expense and premium, and that portion of rentals representative of interest.</w:t>
      </w:r>
    </w:p>
    <w:p>
      <w:pPr>
        <w:spacing w:after="0" w:line="185"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year ending July 31, 1992, earnings were insufficient to cover fixed charges by $34,903,000.</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2" w:right="1440" w:bottom="1127" w:gutter="0" w:footer="0" w:header="0"/>
        </w:sectPr>
      </w:pPr>
    </w:p>
    <w:bookmarkStart w:id="6" w:name="page7"/>
    <w:bookmarkEnd w:id="6"/>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Except as otherwise provided in the applicable Prospectus Supplement, the net proceeds received by the Company from the sale of the Securities will be utilized by the Company as required from time to time for working capital and expansion of the businesses of the Company and its subsidiaries, including Toro Credit, for the repayment of existing indebtedness and for other general corporate purposes. To the extent not theretofore utilized, the net proceeds received by the Company may be placed in short-term investments, including commercial paper and certificates of deposit, or utilized to reduce other short-term borrowings. Except as may be indicated in the applicable Prospectus Supplement, no specific determination has been made as to the use of the proceeds of the Securities in respect of which this Prospectus is being delivered.</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DESCRIPTION OF DEBT SECURITIES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(the "Offered Debt Securities") and the extent, if any, to which such general provisions may not apply thereto will be described in the Prospectus Supplement relating to such Offered Debt Securities.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Debt Securities are to be issued in one or more series under an Indenture dated as of January 31, 1997 (the "Indenture") between the Company and First Trust National Association, as Trustee (the "Trustee"), a copy of which is filed as an exhibit to the Registration Statement. The following summaries of certain provisions of the Debt Securities and the Indenture do not purport to be complete and are subject to, and are qualified in their entireties by reference to, all of the provisions of the Indenture, including the definitions therein of certain terms. Whenever particular provisions or defined terms in the Indenture are referred to herein, such provisions or defined terms are incorporated by reference herein.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does not limit the amount of Debt Securities which can be issued thereunder and provides that Debt Securities of any series may be issued thereunder up to the aggregate principal amount which may be authorized from time to time by the Company. The Indenture does not limit the amount of other indebtedness or securities, other than certain secured indebtedness as described below, which may be issued by the Company. All Debt Securities will be unsecured and will rank pari passu with all other unsecured and unsubordinated indebtedness of the Company. The Trustee will authenticate and deliver Debt Securities executed and delivered to it by the Company as set forth in the Indenture.</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Reference is made to the related Prospectus Supplement for the following and other possible terms of each series of the Offered Debt Securities in respect of which this Prospectus is being delivered: (i) the title of the Offered Debt Securities; (ii) any limit upon the aggregate principal amount of the Offered Debt Securities; (iii) if other than 100% of the principal amount, the percentage of their principal amount at which the Offered Debt Securities will be offered; (iv) the date or dates on which the principal of the Offered Debt Securities will be payable; (v) the rate or rates (or method of determination thereof), if any, at which the Offered Debt Securities will bear interest, the date or dates from which any such interest will accrue and on which such interest will be payable, and, with respect to Offered Debt Securities in registered form, the record dates for the determination of the holders to whom interest is payable; (vi) if other than as set forth herein, the place or places where the principal of and interest, if any, on the Offered Debt Securities will be payable; (vii) the price or prices at which, the period or periods within which and the terms and conditions upon which the Offered Debt Securities may be redeemed, in whole or in part, at the option of the Company, pursuant to any sinking fund or otherwise; (viii) if other than the principal amount thereof, the portion of the principal amount of the Offered Debt Securities which will be payable upon maturity or acceleration of the maturity thereof; (ix) the obligation, if any, of the Company to redeem, purchase or repay the Offered Debt Securities, whether pursuant to any sinking fund or analogous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7" w:name="page8"/>
    <w:bookmarkEnd w:id="7"/>
    <w:p>
      <w:pPr>
        <w:ind w:right="2399"/>
        <w:spacing w:after="0" w:line="249" w:lineRule="auto"/>
        <w:rPr>
          <w:sz w:val="20"/>
          <w:szCs w:val="20"/>
          <w:color w:val="auto"/>
        </w:rPr>
      </w:pPr>
      <w:r>
        <w:rPr>
          <w:rFonts w:ascii="Courier New" w:cs="Courier New" w:eastAsia="Courier New" w:hAnsi="Courier New"/>
          <w:sz w:val="16"/>
          <w:szCs w:val="16"/>
          <w:color w:val="auto"/>
        </w:rPr>
        <w:t>provisions or pursuant to other provisions set forth therein or at the option of a holder thereof; (x) whether the Offered Debt Securities will be issuable in registered or bearer form or both, and the rights of the holders to exchange the Offered Debt Securities in bearer form for the Offered Debt Securities in registered form and vice versa and the circumstances under which any such exchanges, if permitted, may be made; (xi) whether and under what circumstances the Company will pay additional amounts on the Offered Debt Securities held by a person who is not a U.S. Person in respect of taxes or similar charges withheld or deducted and, if so, whether the Company will have the option to redeem the Offered Debt Securities rather than pay such additional amounts; (xii) whether and under what circumstances the Offered Debt Securities are convertible into Debt Securities of a different series; (xiii) information with respect to Warrants, if any; (xiv) the currency or currency unit in which the Offered Debt Securities are issued or payable; (xv) whether the Offered Debt Securities will be represented in whole or in part by one or more global notes registered in the name of a depositary or its nominee; and (xvi) any other terms or conditions not inconsistent with the provisions of the Indenture upon which the Offered Debt Securities will be offered. "Principal" when used herein includes, when appropriate, the premium, if any, on the Debt Securities.</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One or more series of Debt Securities may be sold at a substantial discount below their stated principal amount, bearing no interest or interest at a rate which at the time of issuance is below market rates. Federal income tax consequences and special considerations applicable thereto will be described in the Prospectus Supplement or Prospectus Supplements relating to any such series of Debt Securities. In general, federal income tax consequences applicable to a series of Debt Securities will be described in the Prospectus Supplement relating thereto, to the extent applicable.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Unless otherwise provided in the Prospectus Supplement relating to any Offered Debt Securities, principal and interest, if any, will be payable, and the Debt Securities will be transferable or exchangeable, at the office or offices or agency maintained by the Company for such purposes, provided that payment of interest on any registered Debt Securities will be paid at such place of payment by check mailed to the persons entitled thereto at the addresses of such persons appearing on the Debt Securities register. Interest on registered Debt Securities will be payable on any interest payment date to the persons in whose name the Debt Securities are registered at the close of business on the record date with respect to such interest payment date.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Debt Securities may be issued in registered form or, if provided by a supplement to the Indenture, in bearer form or both as specified in the terms of the series. Additionally, the Debt Securities may be represented in whole or in part by one or more global notes registered in the name of a depositary or its nominee and, if so represented, beneficial interests in such global note will be shown on, and transfers thereof will be effected only through, records maintained by the designated depositary and its participants.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Debt Securities offered hereby will be issued in denominations of $1,000 or any whole multiple of $1,000 or the equivalent thereof in foreign denominated currency or currency units, unless otherwise specified in the Prospectus Supplement relating to any Debt Securities.</w:t>
      </w:r>
    </w:p>
    <w:p>
      <w:pPr>
        <w:spacing w:after="0" w:line="188"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The Indenture requires the annual filing by the Company with the Trustee of a certificate as to compliance with certain covenants contained in the Indenture.</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will comply with Section 14(e) under the Exchange Act, and any other tender offer rules under the Exchange Act which may then be applicable, in connection with any obligation of the Company to purchase Offered Debt Securities at the option of the holders thereof. Any such obligation applicable to a series of Debt Securities will be described in the Prospectus Supplement or Prospectus Supplements relating thereto.</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Company may at any time purchase Debt Securities at any price in the open market or otherwise. Debt Securities so purchased by the Company may, at its sole option, be held, resold or surrendered to the Trustee in satisfaction of any sinking fund payment obligation or for cancellation.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8" w:name="page9"/>
    <w:bookmarkEnd w:id="8"/>
    <w:p>
      <w:pPr>
        <w:ind w:right="2399" w:firstLine="391"/>
        <w:spacing w:after="0" w:line="249" w:lineRule="auto"/>
        <w:rPr>
          <w:sz w:val="20"/>
          <w:szCs w:val="20"/>
          <w:color w:val="auto"/>
        </w:rPr>
      </w:pPr>
      <w:r>
        <w:rPr>
          <w:rFonts w:ascii="Courier New" w:cs="Courier New" w:eastAsia="Courier New" w:hAnsi="Courier New"/>
          <w:sz w:val="16"/>
          <w:szCs w:val="16"/>
          <w:color w:val="auto"/>
        </w:rPr>
        <w:t>Unless otherwise described in a Prospectus Supplement relating to any Offered Debt Securities, there are no covenants or provisions contained in the Indenture which may afford the holders of Offered Debt Securities direct protection in the event of a highly leveraged transaction involving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AND TRANSFER</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At the option of the holder, subject to the terms of the Indenture and the limitations applicable to Global Securities (as defined in the Indenture), Debt Securities of each series will be exchangeable for other Debt Securities of the same series of any authorized denomination and of like tenor and aggregate principal amount.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(as defined in the Indenture)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by the Security Registrar or such transfer agent, as the case may be, being satisfied with the documents of title and identity of the person making the request. The Company has appointed the Trustee as Security Registrar.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w:t>
      </w:r>
    </w:p>
    <w:p>
      <w:pPr>
        <w:spacing w:after="0" w:line="374"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the Debt Securities of any series (or of any series and specified tenor) are to be redeemed in part, the Company will not be required to (i)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RESTRICTIVE COVENANTS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LIMITATIONS ON LIENS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Unless otherwise indicated in a Prospectus Supplement, the Company will covenant that, so long as any of the Debt Securities of a series remain outstanding, the Company will not,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existing or owned at the date of the Indenture or are thereafter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86" w:lineRule="exact"/>
        <w:rPr>
          <w:sz w:val="20"/>
          <w:szCs w:val="20"/>
          <w:color w:val="auto"/>
        </w:rPr>
      </w:pPr>
    </w:p>
    <w:p>
      <w:pPr>
        <w:ind w:left="400" w:right="2399" w:firstLine="382"/>
        <w:spacing w:after="0" w:line="252" w:lineRule="auto"/>
        <w:tabs>
          <w:tab w:leader="none" w:pos="1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existing at the time of acquisition thereof by the Company or any Subsidiary (as defined below);</w:t>
      </w:r>
    </w:p>
    <w:p>
      <w:pPr>
        <w:spacing w:after="0" w:line="183" w:lineRule="exact"/>
        <w:rPr>
          <w:rFonts w:ascii="Courier New" w:cs="Courier New" w:eastAsia="Courier New" w:hAnsi="Courier New"/>
          <w:sz w:val="16"/>
          <w:szCs w:val="16"/>
          <w:color w:val="auto"/>
        </w:rPr>
      </w:pPr>
    </w:p>
    <w:p>
      <w:pPr>
        <w:ind w:left="400" w:right="2699" w:firstLine="382"/>
        <w:spacing w:after="0" w:line="250" w:lineRule="auto"/>
        <w:tabs>
          <w:tab w:leader="none" w:pos="1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or other assets of any corporation existing at the time such corporation becomes a Restricted Subsidiary;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9" w:name="page10"/>
    <w:bookmarkEnd w:id="9"/>
    <w:p>
      <w:pPr>
        <w:ind w:left="400" w:right="2399" w:firstLine="382"/>
        <w:spacing w:after="0" w:line="249"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7" w:lineRule="exact"/>
        <w:rPr>
          <w:rFonts w:ascii="Courier New" w:cs="Courier New" w:eastAsia="Courier New" w:hAnsi="Courier New"/>
          <w:sz w:val="16"/>
          <w:szCs w:val="16"/>
          <w:color w:val="auto"/>
        </w:rPr>
      </w:pPr>
    </w:p>
    <w:p>
      <w:pPr>
        <w:ind w:left="400" w:right="3079" w:firstLine="382"/>
        <w:spacing w:after="0" w:line="252"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to secure indebtedness owing to the Company or to a Restricted Subsidiary;</w:t>
      </w:r>
    </w:p>
    <w:p>
      <w:pPr>
        <w:spacing w:after="0" w:line="183" w:lineRule="exact"/>
        <w:rPr>
          <w:rFonts w:ascii="Courier New" w:cs="Courier New" w:eastAsia="Courier New" w:hAnsi="Courier New"/>
          <w:sz w:val="16"/>
          <w:szCs w:val="16"/>
          <w:color w:val="auto"/>
        </w:rPr>
      </w:pPr>
    </w:p>
    <w:p>
      <w:pPr>
        <w:ind w:left="1180" w:hanging="398"/>
        <w:spacing w:after="0"/>
        <w:tabs>
          <w:tab w:leader="none" w:pos="11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existing at the date of the Indenture;</w:t>
      </w:r>
    </w:p>
    <w:p>
      <w:pPr>
        <w:spacing w:after="0" w:line="194"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187"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in favor of certain governmental subdivisions or agencies to secure indebtedness incurred to finance the purchase, construction or improvement of the property subject to such mortgages;</w:t>
      </w:r>
    </w:p>
    <w:p>
      <w:pPr>
        <w:spacing w:after="0" w:line="185"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created in connection with the acquisition of assets or a project financed with, and created to secure; a Nonrecourse Obligation (as defined below);</w:t>
      </w:r>
    </w:p>
    <w:p>
      <w:pPr>
        <w:spacing w:after="0" w:line="185" w:lineRule="exact"/>
        <w:rPr>
          <w:rFonts w:ascii="Courier New" w:cs="Courier New" w:eastAsia="Courier New" w:hAnsi="Courier New"/>
          <w:sz w:val="16"/>
          <w:szCs w:val="16"/>
          <w:color w:val="auto"/>
        </w:rPr>
      </w:pPr>
    </w:p>
    <w:p>
      <w:pPr>
        <w:ind w:left="400" w:right="2499" w:firstLine="382"/>
        <w:spacing w:after="0" w:line="248" w:lineRule="auto"/>
        <w:tabs>
          <w:tab w:leader="none" w:pos="118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renewals, refinancings or replacements of the foregoing any mortgage referred to in the foregoing clauses (a), (b), (c), (e), (f),</w:t>
      </w:r>
    </w:p>
    <w:p>
      <w:pPr>
        <w:spacing w:after="0" w:line="1" w:lineRule="exact"/>
        <w:rPr>
          <w:rFonts w:ascii="Courier New" w:cs="Courier New" w:eastAsia="Courier New" w:hAnsi="Courier New"/>
          <w:sz w:val="16"/>
          <w:szCs w:val="16"/>
          <w:color w:val="auto"/>
        </w:rPr>
      </w:pPr>
    </w:p>
    <w:p>
      <w:pPr>
        <w:ind w:left="400" w:right="2499" w:hanging="9"/>
        <w:spacing w:after="0" w:line="249" w:lineRule="auto"/>
        <w:tabs>
          <w:tab w:leader="none" w:pos="7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(h) provided, however, that any mortgages permitted by any of the foregoing clauses (a), (b), (c), (e), (f), (g) 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and (h), as the case may be.</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(a) through (i) above) does not exceed 10% of the Consolidated Net Tangible Assets (as defined below) of the Company as most recently determined on or prior to such date.</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RESTRICTIONS ON SALE AND LEASEBACKS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Unless otherwise indicated in a Prospectus Supplement, the Company will covenant that, so long as any of the Debt Securities of a series remain outstanding, the Company will not, nor will it permit any Restricted Subsidiary to, enter into any Sale and Leaseback Transaction (as defined below) with respect to any Principal Property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Debt Securities; or (b)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2" w:right="1440" w:bottom="1440" w:gutter="0" w:footer="0" w:header="0"/>
        </w:sectPr>
      </w:pPr>
    </w:p>
    <w:bookmarkStart w:id="10" w:name="page11"/>
    <w:bookmarkEnd w:id="10"/>
    <w:p>
      <w:pPr>
        <w:ind w:left="400"/>
        <w:spacing w:after="0"/>
        <w:rPr>
          <w:sz w:val="20"/>
          <w:szCs w:val="20"/>
          <w:color w:val="auto"/>
        </w:rPr>
      </w:pPr>
      <w:r>
        <w:rPr>
          <w:rFonts w:ascii="Courier New" w:cs="Courier New" w:eastAsia="Courier New" w:hAnsi="Courier New"/>
          <w:sz w:val="16"/>
          <w:szCs w:val="16"/>
          <w:color w:val="auto"/>
        </w:rPr>
        <w:t>LIMITATION ON SUBSIDIARY DEBT</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Unless otherwise indicated in a Prospectus Supplement, the Company will covenant that it will not permit any Subsidiary (other than Toro Credit, or any successor finance Subsidiary so long as such Subsidiary or successor has no operating assets and is engaged solely in financing activities) to Incur (as defined below) or have any Debt except: (a) Debt outstanding on the date of the Indenture; (b) Debt issued to and held by the Company or a Wholly Owned Subsidiary (as defined below); (c) Debt Incurred by a Person (as defined in the Indenture) prior to the time such Person became, merges into, or consolidates with a Subsidiary, or a Subsidiary merges into or consolidates with such Person and thereby such Person becomes a Subsidiary; (d) Debt which is exchanged for, or the proceeds of which are used to refinance or refund, any Debt permitted to be outstanding pursuant to clauses (a) through (c) above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 (e) Debt having a principal amount and liquidation value not in excess of 20% of the Consolidated Net Tangible Assets of the Company.</w:t>
      </w:r>
    </w:p>
    <w:p>
      <w:pPr>
        <w:spacing w:after="0" w:line="39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CERTAIN DEFINITIONS APPLICABLE TO COVENANTS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"Attributable Debt" means, at the time of determination, the present value of the total net amount of rent and other payments required to be paid under a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(as defined in the Indenture), the imputed interest rate) borne by the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"Consolidated Net Tangible Assets" means,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"Debt" means, with respect to any Person, whether recourse is to all or a portion of the assets of such Person and whether or not contingent, (i) every obligation of such Person for money borrowed, (ii) every obligation of such Person evidenced by bonds, debentures, notes or other similar</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2" w:right="1440" w:bottom="1440" w:gutter="0" w:footer="0" w:header="0"/>
        </w:sectPr>
      </w:pPr>
    </w:p>
    <w:bookmarkStart w:id="11" w:name="page12"/>
    <w:bookmarkEnd w:id="11"/>
    <w:p>
      <w:pPr>
        <w:ind w:right="2399"/>
        <w:spacing w:after="0" w:line="249" w:lineRule="auto"/>
        <w:rPr>
          <w:sz w:val="20"/>
          <w:szCs w:val="20"/>
          <w:color w:val="auto"/>
        </w:rPr>
      </w:pPr>
      <w:r>
        <w:rPr>
          <w:rFonts w:ascii="Courier New" w:cs="Courier New" w:eastAsia="Courier New" w:hAnsi="Courier New"/>
          <w:sz w:val="16"/>
          <w:szCs w:val="16"/>
          <w:color w:val="auto"/>
        </w:rPr>
        <w:t>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the United States;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87" w:lineRule="exact"/>
        <w:rPr>
          <w:sz w:val="20"/>
          <w:szCs w:val="20"/>
          <w:color w:val="auto"/>
        </w:rPr>
      </w:pPr>
    </w:p>
    <w:p>
      <w:pPr>
        <w:ind w:right="2879" w:firstLine="391"/>
        <w:spacing w:after="0" w:line="249" w:lineRule="auto"/>
        <w:rPr>
          <w:sz w:val="20"/>
          <w:szCs w:val="20"/>
          <w:color w:val="auto"/>
        </w:rPr>
      </w:pPr>
      <w:r>
        <w:rPr>
          <w:rFonts w:ascii="Courier New" w:cs="Courier New" w:eastAsia="Courier New" w:hAnsi="Courier New"/>
          <w:sz w:val="16"/>
          <w:szCs w:val="16"/>
          <w:color w:val="auto"/>
        </w:rPr>
        <w:t>The term "Restricted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term "Sale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term "Subsidiary"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2" w:right="1440" w:bottom="1440" w:gutter="0" w:footer="0" w:header="0"/>
        </w:sectPr>
      </w:pPr>
    </w:p>
    <w:bookmarkStart w:id="12" w:name="page13"/>
    <w:bookmarkEnd w:id="12"/>
    <w:p>
      <w:pPr>
        <w:ind w:right="2499" w:firstLine="391"/>
        <w:spacing w:after="0" w:line="249" w:lineRule="auto"/>
        <w:rPr>
          <w:sz w:val="20"/>
          <w:szCs w:val="20"/>
          <w:color w:val="auto"/>
        </w:rPr>
      </w:pPr>
      <w:r>
        <w:rPr>
          <w:rFonts w:ascii="Courier New" w:cs="Courier New" w:eastAsia="Courier New" w:hAnsi="Courier New"/>
          <w:sz w:val="16"/>
          <w:szCs w:val="16"/>
          <w:color w:val="auto"/>
        </w:rPr>
        <w:t>The term "Wholly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may not consolidate with or merge into, or convey, transfer or lease its properties and assets substantially as an entirety to, any Person (a "successor Person"), and may not permit any Person to consolidate with or merge into, or convey, transfer or lease its properties and assets substantially as an entirety to, the Company, unless (i) the successor Person (if any) is a corporation, partnership, trust or other entity organized and validly existing under the laws of any domestic jurisdiction and assumes the Company's obligations on the Debt Securities and under the Company's obligations on the Debt Securities and under the Indenture, (ii) immediately after giving effect to the transaction, no Event of Default (as defined below), and not event which, after notice or lapse of time or both, would become an Event of Default, shall have occurred and be continuing, (iii) if, as a result of the transaction, property of the Company would become subject to a mortgage, pledge, lien, security interest or other encumbrance that would not be permitted under the limitation on mortgage, pledge, lien, security interest or other encumbrance described above under "Restrictive Covenants," the Company takes such steps as shall be necessary to secure the Securities equally and ratably with (or prior to) the indebtedness secured by such mortgage, pledge, lien, security interest or other encumbrance and (iv) certain other conditions are met.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An Event of Default with respect to the Debt Securities of any series is defined in the Indenture as: (i) default in the payment of any interest upon any Debt Security of that series when it becomes due and payable, and continuance of such default for a period of 30 days; or (ii) default in the payment of the principal of or any premium on any Debt Security of that series at its Maturity; or (iii) default in the deposit of any sinking fund payment, when and as due by the terms of a Debt Security of that series; or (iv) default in the performance, or breach, of any other covenant or warranty of the Company in the Indenture (other than a covenant or warranty a default in whose performance or whose breach is elsewhere in this paragraph specifically dealt with or which has expressly been included in the Indenture solely for the benefit of series of Securities other than that series) and continuance of such default or breach for a period of 30 days after there has been given to the Company by the Trustee or to the Company and the Trustee by the holders of at least 10% in principal amount of the outstanding Debt Securities of that series a written notice as provided in the Indenture; or (v) a default under any bond, debenture, note or other evidence of indebtedness for money borrowed by the Company (including a default with respect to Securities of any series other than that series), or under any mortgage, indenture or instrument (including the Indenture) under which there 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 (B) 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to the Company by the Trustee or to the Company and the Trustee by the holders of at least 25% in principal amount of the outstanding Debt Securities of that series a written notice as provided in the Indenture specifying such default and requiring the Company to cause such indebtedness to be discharged or cause such acceleration to be rescinded or annulled, as the case may be, or (vi) certain</w:t>
      </w:r>
    </w:p>
    <w:p>
      <w:pPr>
        <w:spacing w:after="0" w:line="21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13" w:name="page14"/>
    <w:bookmarkEnd w:id="13"/>
    <w:p>
      <w:pPr>
        <w:ind w:right="2399"/>
        <w:spacing w:after="0" w:line="249" w:lineRule="auto"/>
        <w:rPr>
          <w:sz w:val="20"/>
          <w:szCs w:val="20"/>
          <w:color w:val="auto"/>
        </w:rPr>
      </w:pPr>
      <w:r>
        <w:rPr>
          <w:rFonts w:ascii="Courier New" w:cs="Courier New" w:eastAsia="Courier New" w:hAnsi="Courier New"/>
          <w:sz w:val="16"/>
          <w:szCs w:val="16"/>
          <w:color w:val="auto"/>
        </w:rPr>
        <w:t>events of bankruptcy, insolvency or reorganization of the Company or any Restricted Subsidiary. Additional Events of Default may be prescribed for the benefit of holders of certain series of Debt Securities which, if prescribed, will be described in the Prospectus Supplement relating to such Debt Securities.</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a default occurs under the Indenture with respect to Debt Securities of any series, the Trustee will give the holders of Debt Securities of such series notice of such default as and to the extent provided by the Trust Indenture Act of 1939; provided, however, that in the case of any default of the character specified in clause (iv) of the preceding paragraph with respect to Debt Securities of such series, no such notice to holders shall be given until at least 30 days after the occurrence thereof. For the purpose of this paragraph, the term "default" means any event which is, or after notice or lapse of time or both would become, an Event of Default with respect to Debt Securities of such series.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provides that if an Event of Default (other than an Event of Default described in clause (vi) of the second preceding paragraph) with respect to any series of Debt Securities shall have occurred and be continuing, either the Trustee or the holders of not less than 25% in aggregate principal amount of Debt Securities of that series then outstanding by notice as provided in the Indenture may declare the principal amount (or, if the Debt Securities of that series are Original Issue Discount Securities (as defined), such portion of the principal amount as may be specified in the term of that series) of all the Debt Securities of that series to automatically, and without any action by the Trustee or any Holder, become immediately due and payable. After any such acceleration, but before a judgment or decree based on acceleration, the Holders of a majority in principal amount of the Outstanding Securities of that series may, under certain circumstances, rescind and annul such acceleration if all Events of Default, other than the non-payment of accelerated principal (or other specified amount), have been cured or waived as provided in the Indenture. For information as to waiver of defaults, see "Modification and Waiver."</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Subject to the provisions of the Indenture relating to the duties of the Trustee, the Trustee shall be under no obligation to exercise any of its rights or powers under the Indenture at the request or direction of any of the holders of that series, unless such holders shall have offered to the Trustee reasonable security or indemnity. Subject to such provisions for security for indemnification and certain limitations contained in the Indenture, the holders of a majority in aggregate principal amount of the outstanding Debt Securities of each series affected by an Event of Default will have the right to direct the time, method and place of conducting any proceeding for any remedy available to the Trustee under the Indenture or exercising any trust or power conferred on the Trustee with respect to the Debt Securities of that series.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 holder of any Debt Security of any series will have any right to institute any proceeding with respect to the Indenture, or for the appointment of a receiver or trustee, or for any other remedy thereunder, unless (i) such holder has previously given the Trustee written notice of a continuing Event of Default with respect to Debt Securities of that series, (ii) the holders of at least 25% in aggregate principal amount of the outstanding Debt Securities of that series shall have made written request, and offered reasonable indemnity, to the Trustee to institute such proceeding as trustee and (iii) the Trustee has failed to institute such proceeding within 60 days after its receipt of such notice, request, and offer and has not received from the holders of a majority in aggregate principal amount of the outstanding Debt Securities of that series a direction inconsistent with such request. However, the right of a holder of any Debt Security to receive payment of the principal of and any interest on such Debt Security on or after the due dates expressed in such Debt Security, or to institute suit for the enforcement of any such payment on or after such dates, shall not be impaired without the consent of such holder.</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Company will be required to furnish to the Trustee annually a statement by certain of its officers as to whether or not the Company, to the best of their knowledge, is in default in the performance or observance of any of the terms, provisions and conditions of the Indenture and, if so, specifying all such known defaults.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SATISFACTION AND DISCHARGE OF INDENTURE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with respect to any series (except for certain specified surviving obligations) will be satisfied and discharged upon the satisfaction of certain conditions, including the deposit with the Trustee of money sufficient for the payment or redemption of all the Debt Securities of such series in accordance with the Indenture and terms of the Debt Securities of such series.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AND WAIVER</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contains provisions permitting the Company and the Trustee, with the consent of the holders of not less than a majority in aggregate principal amount of the Debt Securities of each affected series at the time outstanding, to execute supplemental indentures adding any provisions to, or changing in any manner or eliminating any of the provisions of, the Indenture or any supplemental indenture with respect to the Debt Securities of such series or modifying in any manner the rights of the holders of the Debt Securities of such series; provided that no such supplemental indenture may, without the consent of the holder of each outstanding Debt Security affected thereby, (i) change the Stated Maturity (as defined in the Indenture) of the principal of, or any installment of principal of or interest on, any Debt Security, (ii) reduce the principal amount of, or any premium or interest on, any Debt Security, (iii) reduce the amount of principal of an Original Issue Discount Security or any other Debt Security payable upon acceleration of the Maturity (as defined in the Indenture) thereof, (iv) change the place or currency of payment of principal of, or any premium or interest on, any Debt Security, (v) impair the right to institute suit for the enforcement of any payment on or with respect to any Debt Security, (vi) reduce the percentage in principal amount of outstanding Debt Securities of any series, the consent of whose holders is required for modification or amendment of the Indenture, (vii) reduce the percentage in principal amount of outstanding Debt Securities of any series necessary for waiver of compliance with certain provisions of the Indenture or for waiver of certain defaults or (viii) modify such provisions with respect to modification and waiver.</w:t>
      </w:r>
    </w:p>
    <w:p>
      <w:pPr>
        <w:spacing w:after="0" w:line="186"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holders of not less than a majority in principal amount of the outstanding Debt Securities of any series may waive compliance by the Company with certain restrictive provisions of the Indenture. The holders of not less than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affected.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provides that in determining whether the holders of the requisite principal amount of the outstanding Debt Securities have given or taken any direction, notice, consent, waiver or other action under the Indenture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of the Indenture, will not be deemed to be outstanding.</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Except in certain limited circumstances, the Company will be entitled to set any day as a record date for the purpose of determining the holders of outstanding Debt Securities of any series entitled to give or take any demand, authorization, direction, notice, consent, waiver or other action under the Indenture, in the manner and subject to the limitations provided in the Indenture. In certain limited circumstances,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15" w:name="page16"/>
    <w:bookmarkEnd w:id="15"/>
    <w:p>
      <w:pPr>
        <w:ind w:right="2399"/>
        <w:spacing w:after="0" w:line="249" w:lineRule="auto"/>
        <w:rPr>
          <w:sz w:val="20"/>
          <w:szCs w:val="20"/>
          <w:color w:val="auto"/>
        </w:rPr>
      </w:pPr>
      <w:r>
        <w:rPr>
          <w:rFonts w:ascii="Courier New" w:cs="Courier New" w:eastAsia="Courier New" w:hAnsi="Courier New"/>
          <w:sz w:val="16"/>
          <w:szCs w:val="16"/>
          <w:color w:val="auto"/>
        </w:rPr>
        <w:t>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Company (or the Trustee, if it set the record date), and may be shortened or lengthened (but not beyond 180 days) from time to time.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The Indenture provides, that, if such provision is made applicable to the Debt Securities of a series, then the Company may elect either (a) to terminate (and be deemed to have satisfied) all its obligations with respect to such Debt Securities (except for the obligations to register the transfer or exchange of such Debt Securities, to replace temporary of mutilated, destroyed, lost or stolen Debt Securities, to maintain an office or agency in respect of the Debt Securities, to compensate and indemnify the Trustee and to punctually pay or cause to be paid the principal of, and interest on, all Debt Securities of such series when due) ("Defeasance") or (b) to be released from its obligations described above under "Limitations on Liens", "Restrictions on Sale and Leasebacks" and "Limitation on Subsidiary Debt" and certain requirements as to maintenance of Principal Properties and payment of taxes and other claims ("Covenant Defeasance"), upon the deposit with the Trustee, in trust for such purpose, of money and/or U.S. Government Obligations which through the payment of principal and interest in accordance with their terms (without consideration of any reinvestment) will provide money, in an amount sufficient (in the opinion of a nationally recognized firm of independent public accountants) to pay the principal of and interest, if any, on the Outstanding Debt Securities of such series, and any mandatory sinking fund or analogous payments thereon, on the scheduled due dates therefor. Such a trust may be established only if, among other things, the Company has delivered to the Trustee an opinion of counsel with regard to certain matters, including an opinion to the effect that the Holders of such Debt Securities will not recognize income, gain or loss for Federal income tax purposes as a result of such deposit and discharge and will be subject to Federal income tax on the same amounts and in the same manner and at the same times as would have been the case if such deposit and Defeasance or Covenant Defeasance, as the case may be, had not occurred. The Prospectus Supplement may further describe the provisions, if any, permitting Defeasance or Covenant Defeasance with respect to the Debt Securities of any series.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95"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The Indenture and the Debt Securities will be governed by and construed in accordance with the law of the State of New York.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presently does, and may from time to time in the future, maintain lines of credit and have customary banking relationships with affiliates of First Trust National Association, the Trustee under the Indenture. The Company has debt securities outstanding under another indenture for which the Trustee is serving as trustee and the Trustee may serve as trustee for other debt securities issued by the Company from time to time.</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DESCRIPTION OF CAPITAL STOCK</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Company's authorized capital stock consists of 35,000,000 shares of Common Stock, par value $1.00 per share, 1,000,000 shares of Voting Preferred Stock, par value $1.00 per share; and 1,000,000 shares of Non-Voting Preferred Stock, par value $1.00 per share, of which 150,000 shares are designated as Series A $11.28 Cumulative Non-Voting Preferred Stock (the "Series A Preferred Stock"). The Board of Directors has adopted a certificate of designation with respect to a series of 150,000 shares of Voting Preferred Stock, the Series B Junior Participating Voting Preferred Stock, $1.00 par value (the "Series B</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sectPr>
      </w:pPr>
    </w:p>
    <w:bookmarkStart w:id="16" w:name="page17"/>
    <w:bookmarkEnd w:id="16"/>
    <w:p>
      <w:pPr>
        <w:ind w:right="2499"/>
        <w:spacing w:after="0" w:line="252" w:lineRule="auto"/>
        <w:rPr>
          <w:sz w:val="20"/>
          <w:szCs w:val="20"/>
          <w:color w:val="auto"/>
        </w:rPr>
      </w:pPr>
      <w:r>
        <w:rPr>
          <w:rFonts w:ascii="Courier New" w:cs="Courier New" w:eastAsia="Courier New" w:hAnsi="Courier New"/>
          <w:sz w:val="16"/>
          <w:szCs w:val="16"/>
          <w:color w:val="auto"/>
        </w:rPr>
        <w:t>Preferred Stock"), in connection with the Company's Rights Agreement dated June 14, 1988 (the "Rights Agreement"). See "Rights Plan" below.</w:t>
      </w:r>
    </w:p>
    <w:p>
      <w:pPr>
        <w:spacing w:after="0" w:line="183"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The following summary does not purport to be complete and is subject in all respects to the applicable provisions of the Delaware General Corporation Law and the Company's Certificate of Incorporation, as amended.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January 30, 1997, there were 12,160,137 shares of Common Stock outstanding. All outstanding shares of Common Stock are, and the shares offered hereby, when issued, will be fully paid and nonassessable. All holders of Common Stock have voting rights and are entitled to one vote for each share held of record on all matters submitted to a vote of the stockholders. Holders of Common Stock do not have the right to cumulate votes in the election of directors and do not have a right of redemption or any preferential right of subscription for any securities of the Company, except as described below under "Rights Plan."</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Subject to preferences that may be applicable to any shares of preferred stock outstanding at the time, holders of Common Stock are entitled to dividends when and as declared by the Board of Directors from funds legally available therefor and are entitled, in the event of liquidation, to share ratably in all assets remaining after payment of liabilities.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January 30, 1997, there were no shares of Series A Preferred Stock or Series B Preferred Stock outstanding. Previously outstanding shares of Series A Preferred Stock have been redeemed and may not be reissued as Series A Preferred Stock; however, the Board of Directors is authorized to retire such series in which case the shares previously designated as such series shall assume the status of authorized but unissued shares of Preferred Stock. The Series B Preferred Stock is issuable in accordance with the terms of the Company's Rights Agreement. See "Rights Plan" below.</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Board of Directors has the authority, in most instances without further stockholder action, to issue from time to time all or any part of the authorized Preferred Stock. Additional Preferred Stock is issuable in one or more series, and the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Common Stock and may rank prior in right to shares of Common Stock as to payment of dividends and upon liquidation. Although the issuance of additional Preferred Stock may have an adverse effect on the rights (including voting rights) of holders of Common Stock, the consent of the holders of Common Stock would not be required for any such issuance of Preferred Stock. In addition, the issuance of additional Preferred Stock may have the effect of delaying, deferring or preventing a change in control of the Company. The Company has no current plans to issue any Preferred Stock, except as provided for in the Rights Agreement. See "Rights Plan" below.</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PLAN</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On June 14, 1988, the Board of Directors declared a dividend of one preferred share purchase right (a "Right") for each outstanding share of Common Stock to holders of record on June 24, 1988. Each Right entitles the registered holder to purchase from the Company, at a price of $85, one one-hundredth of a share of Series B Preferred Stock subject to adjustment as provided in the Rights Agreement. Pursuant to the Rights Agreement, one Right attaches to and trades together with each share of Common Stock issued by the Company, including any shares of Common Stock offered hereby.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3" w:right="1440" w:bottom="1440" w:gutter="0" w:footer="0" w:header="0"/>
        </w:sectPr>
      </w:pPr>
    </w:p>
    <w:bookmarkStart w:id="17" w:name="page18"/>
    <w:bookmarkEnd w:id="17"/>
    <w:p>
      <w:pPr>
        <w:ind w:right="2399" w:firstLine="391"/>
        <w:spacing w:after="0" w:line="249" w:lineRule="auto"/>
        <w:rPr>
          <w:sz w:val="20"/>
          <w:szCs w:val="20"/>
          <w:color w:val="auto"/>
        </w:rPr>
      </w:pPr>
      <w:r>
        <w:rPr>
          <w:rFonts w:ascii="Courier New" w:cs="Courier New" w:eastAsia="Courier New" w:hAnsi="Courier New"/>
          <w:sz w:val="16"/>
          <w:szCs w:val="16"/>
          <w:color w:val="auto"/>
        </w:rPr>
        <w:t>Until the earlier to occur of (i) 10 days following a public announcement that a person or group of affiliated or associated persons (an "Acquiring Person") has acquired beneficial ownership of 20% or more of the outstanding Common Stock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Stock (the earlier of such dates being called the "Distribution Date"), the Rights will be attached to the Common Stock and will be evidenced by the Common Stock certificate.</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Until the Distribution Date, the Rights will be transferred with and only with the Common Stock. As soon as practicable following the Distribution Date, separate certificates evidencing the Rights ("Right Certificates") will be mailed to holders of record of the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the Company.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 the event that the Company is acquired in a merger or other business combination transaction or 50% or more of its consolidated assets or earning power are sold, each holder of a Right will thereafter have the right to receive, upon the exercise at the then current exercise price of the Right, shares of common stock of the acquiring company which at the time of such transaction have a market value of two times the exercise price of the Right. In the event that (i) any person becomes an Acquiring Person (unless such person first acquires 20% or more of the outstanding Common Stock by a purchase pursuant to a tender offer for all of the Common Stock for cash, which purchase increases such person's beneficial ownership to 80% or more of the outstanding Common Stock)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each holder of a Right, other than Rights beneficially owned by the Acquiring Person (which will thereafter be void), will thereafter have the right to receive upon exercise Common Stock having a market value of two times the exercise price of the Right.</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any time after the acquisition by a person or group of affiliated or associated persons of beneficial ownership of 20% or more of the outstanding Common Stock and prior to the acquisition by such person or group of 50% or more of the outstanding Common Stock, the Board of Directors may exchange the Rights (other than Rights owned by such person or group which have become void), in whole or in part, at an exchange ratio of one share of Common Stock, or one one-hundredth of a share of Series B Preferred Stock (or of a share of a class or series of the Company's Preferred Stock having equivalent rights, preferences and privileges), per Right.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any time prior to the acquisition by a person or group of affiliated or associated persons of beneficial ownership of 20% or more of the outstanding Common Stock, the Board of Directors of the Company may redeem the Rights in whole, but not in part, at a price of $.01 per Right (the "Redemption Price"). In addition, if a bidder who does not beneficially own more than 1% of the Common Stock (and who has not within the past year owned in excess of 1% of the Common Stock and, at a time he held such greater than 1% stake, disclosed, or caused the disclosure of, an intention which relates to or would result in the acquisition or influence of control of the Company) proposes to acquire all of the Common Stock (and all other shares of capital stock of the Company entitled to vote with the Common Stock in the election of directors or on mergers, consolidations, sales of all or substantially all of the Company's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2" w:right="1440" w:bottom="1440" w:gutter="0" w:footer="0" w:header="0"/>
        </w:sectPr>
      </w:pPr>
    </w:p>
    <w:bookmarkStart w:id="18" w:name="page19"/>
    <w:bookmarkEnd w:id="18"/>
    <w:p>
      <w:pPr>
        <w:ind w:right="2399"/>
        <w:spacing w:after="0" w:line="249" w:lineRule="auto"/>
        <w:rPr>
          <w:sz w:val="20"/>
          <w:szCs w:val="20"/>
          <w:color w:val="auto"/>
        </w:rPr>
      </w:pPr>
      <w:r>
        <w:rPr>
          <w:rFonts w:ascii="Courier New" w:cs="Courier New" w:eastAsia="Courier New" w:hAnsi="Courier New"/>
          <w:sz w:val="16"/>
          <w:szCs w:val="16"/>
          <w:color w:val="auto"/>
        </w:rPr>
        <w:t>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Common Stock. Immediately upon redemption, the right to exercise the Rights will terminate and the only right of the holders of Rights will be to receive the Redemption Price.</w:t>
      </w:r>
    </w:p>
    <w:p>
      <w:pPr>
        <w:spacing w:after="0" w:line="375" w:lineRule="exact"/>
        <w:rPr>
          <w:sz w:val="20"/>
          <w:szCs w:val="20"/>
          <w:color w:val="auto"/>
        </w:rPr>
      </w:pPr>
    </w:p>
    <w:p>
      <w:pPr>
        <w:jc w:val="both"/>
        <w:ind w:right="2399" w:firstLine="391"/>
        <w:spacing w:after="0" w:line="250" w:lineRule="auto"/>
        <w:rPr>
          <w:sz w:val="20"/>
          <w:szCs w:val="20"/>
          <w:color w:val="auto"/>
        </w:rPr>
      </w:pPr>
      <w:r>
        <w:rPr>
          <w:rFonts w:ascii="Courier New" w:cs="Courier New" w:eastAsia="Courier New" w:hAnsi="Courier New"/>
          <w:sz w:val="16"/>
          <w:szCs w:val="16"/>
          <w:color w:val="auto"/>
        </w:rPr>
        <w:t>Until a Right is exercised, the holder thereof, as such, will have no rights as a stockholder of the Company, including without limitation, the right to vote or to receive dividends.</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Rights have certain anti-takeover effects. The Rights will cause substantial dilution to a person or group that attempts to acquire the Company unless the offer is conditional on a substantial number of Rights being acquired. The Rights, however, should not affect any prospective offeror willing to make an offer at an equitable price and which is otherwise in the best interests of the Company and its stockholders, as determined by the Board of Directors. The Rights should not interfere with any merger or other business combination approved by the Board of Directors since the Board of Directors may, at its option, redeem the Rights at any time until there is an Acquiring Person.</w:t>
      </w:r>
    </w:p>
    <w:p>
      <w:pPr>
        <w:spacing w:after="0" w:line="187" w:lineRule="exact"/>
        <w:rPr>
          <w:sz w:val="20"/>
          <w:szCs w:val="20"/>
          <w:color w:val="auto"/>
        </w:rPr>
      </w:pPr>
    </w:p>
    <w:p>
      <w:pPr>
        <w:ind w:right="2599" w:firstLine="391"/>
        <w:spacing w:after="0" w:line="250" w:lineRule="auto"/>
        <w:rPr>
          <w:sz w:val="20"/>
          <w:szCs w:val="20"/>
          <w:color w:val="auto"/>
        </w:rPr>
      </w:pPr>
      <w:r>
        <w:rPr>
          <w:rFonts w:ascii="Courier New" w:cs="Courier New" w:eastAsia="Courier New" w:hAnsi="Courier New"/>
          <w:sz w:val="16"/>
          <w:szCs w:val="16"/>
          <w:color w:val="auto"/>
        </w:rPr>
        <w:t>The foregoing summary of certain terms of the Rights is qualified in its entirety by reference to the Rights Agreement, a copy of which is incorporated by reference as an exhibit to the Registration Statement.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Certain provisions of the Company's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then outstanding shares of the capital stock entitled to vote generally in the election of directors ("Voting Stock"); (c) any vacancy on the Board may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Voting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of Directors prior to the time the Interested Stockholder became an Interested Stockholder or (ii) certain minimum price and procedural requirements are met; and (g) the stockholder vote required to alter, amend or repeal the foregoing provisions is 80% of the then outstanding Voting Stock.</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the Common Stock and the removal of incumbent management. Furthermore, these provisions may deter or could be utilized to frustrate a future takeover attempt which is not approved by the incumbent Board of Directors, but which the holders of a majority of the shares may deem to be in their best interests or in which stockholders may receive a substantial premium for their stock over prevailing market prices of such stock. By discouraging takeover attempts, these provisions might have the incidental effect of inhibiting certain changes in management (some or all of the members of which might be replaced in the course of a</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2" w:right="1440" w:bottom="1440" w:gutter="0" w:footer="0" w:header="0"/>
        </w:sectPr>
      </w:pPr>
    </w:p>
    <w:bookmarkStart w:id="19" w:name="page20"/>
    <w:bookmarkEnd w:id="19"/>
    <w:p>
      <w:pPr>
        <w:ind w:right="2699"/>
        <w:spacing w:after="0" w:line="252" w:lineRule="auto"/>
        <w:rPr>
          <w:sz w:val="20"/>
          <w:szCs w:val="20"/>
          <w:color w:val="auto"/>
        </w:rPr>
      </w:pPr>
      <w:r>
        <w:rPr>
          <w:rFonts w:ascii="Courier New" w:cs="Courier New" w:eastAsia="Courier New" w:hAnsi="Courier New"/>
          <w:sz w:val="16"/>
          <w:szCs w:val="16"/>
          <w:color w:val="auto"/>
        </w:rPr>
        <w:t>change of control) and also the temporary fluctuations in the market price of the stock which often result from actual or rumored takeover attempts.</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 addition, Section 203 of the Delaware General Corporation Law restricts certain business combinations between the Company and a stockholder who acquires 15% or more of the outstanding voting stock of the Company (an "interested stockholder"). Unless an exception from the restriction is available, the Company may not engage in certain business combinations involving the interested stockholder or its affiliates for a period of three years from the time the interested stockholder became such. The restriction does not apply if (i) prior to the interested stockholder becoming an interested stockholder the Board approved either the business combination or the transaction which resulted in the stockholder becoming an interested stockholder, (ii) the interested stockholder acquires 85% of the outstanding voting stock in the same transaction in which the 15% threshold is exceeded or (iii) the proposed business combination is approved by the Board of Directors and authorized at a stockholders' meeting by at least 66 2/3% of the outstanding disinterested voting stock not owned by the interested stockholder. The three year probation will also be inapplicable if the Board of Directors and a majority of the Company's continuing directors approves a merger or sale or does not oppose a tender offer for at least 50% of the outstanding voting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5" w:lineRule="exact"/>
        <w:rPr>
          <w:sz w:val="20"/>
          <w:szCs w:val="20"/>
          <w:color w:val="auto"/>
        </w:rPr>
      </w:pPr>
    </w:p>
    <w:p>
      <w:pPr>
        <w:jc w:val="both"/>
        <w:ind w:right="3079" w:firstLine="391"/>
        <w:spacing w:after="0" w:line="250" w:lineRule="auto"/>
        <w:rPr>
          <w:sz w:val="20"/>
          <w:szCs w:val="20"/>
          <w:color w:val="auto"/>
        </w:rPr>
      </w:pPr>
      <w:r>
        <w:rPr>
          <w:rFonts w:ascii="Courier New" w:cs="Courier New" w:eastAsia="Courier New" w:hAnsi="Courier New"/>
          <w:sz w:val="16"/>
          <w:szCs w:val="16"/>
          <w:color w:val="auto"/>
        </w:rPr>
        <w:t>The transfer agent and registrar for the Common Stock is Norwest Bank Minnesota, National Association. Its mailing address is 161 North Concord Exchange, South St. Paul, Minnesota 55075-0738.</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DESCRIPTION OF WARRANTS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Corporation may issue Warrants for the purchase of Debt Securities ("Debt Warrants") or for the purchase of Common Stock ("Common Stock Warrants"). Warrants may be issued independently or together with Debt Securities or shares of Common Stock offered by any Prospectus Supplement and may be attached to or separate from such Debt Securities or shares of Common Stock. Each series of Warrants will be issued under a separate warrant agreement (a "Warrant Agreement") to be entered into between the Corporation and a bank or trust company, as Warrant Agent, all as set forth in the Prospectus Supplement relating to the particular issue of Warrants. The Warrant Agent will act solely as an agent of the Corporation in connection with the Warrants and will not assume any obligation or relationship of agency or trust for or with any holders of Warrants or beneficial owners of Warrants. Copies of the forms of Warrant Agreements, including the forms of Warrant certificates representing the Warrants, will be filed as exhibits or incorporated by reference in the Registration Statement to which this Prospectus pertains. The following summaries of certain provisions of the forms of Warrant Agreements and Warrant certificates do not purport to be complete and are subject to, and are qualified in their entirety by reference to, all the provisions of the Warrant Agreements and the Warrant certificates.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Warrants are offered, the applicable Prospectus Supplement will describe the terms of such Warrants, including, in the case of Debt Warrants, the following where applicable: (i) the offering price; (ii) the currencies in which such Debt Warrants are being offered; (iii) the designation, aggregate principal amount, currencies, denominations and terms of the series of Debt Securities purchasable upon exercise of such Debt Warrants; (iv) the designation and terms of any series of Debt Securities with which such Debt Warrants are being offered and the number of such Debt Warrants being offered with each such Debt Security or share of Common Stock; (v) the date on and after which such Debt Warrants and the related series of Debt Securities or shares of Common Stock will be transferable separately; (vi) the principal amount of the series of Debt Securities purchasable upon exercise of each such Debt Warrant and the price at which and currencies in which such principal amount of Debt Securities of such series may be purchased upon such exercise; (vii) the date on which the right to exercise such Debt Warrants shall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commence and the date (the "Expiration Date") on which such right shall expire;</w:t>
      </w:r>
    </w:p>
    <w:p>
      <w:pPr>
        <w:spacing w:after="0" w:line="7" w:lineRule="exact"/>
        <w:rPr>
          <w:sz w:val="20"/>
          <w:szCs w:val="20"/>
          <w:color w:val="auto"/>
        </w:rPr>
      </w:pPr>
    </w:p>
    <w:p>
      <w:pPr>
        <w:ind w:left="680" w:hanging="680"/>
        <w:spacing w:after="0"/>
        <w:tabs>
          <w:tab w:leader="none" w:pos="6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Warrants will be issued in registered or bearer form;</w:t>
      </w:r>
    </w:p>
    <w:p>
      <w:pPr>
        <w:spacing w:after="0" w:line="6" w:lineRule="exact"/>
        <w:rPr>
          <w:rFonts w:ascii="Courier New" w:cs="Courier New" w:eastAsia="Courier New" w:hAnsi="Courier New"/>
          <w:sz w:val="16"/>
          <w:szCs w:val="16"/>
          <w:color w:val="auto"/>
        </w:rPr>
      </w:pPr>
    </w:p>
    <w:p>
      <w:pPr>
        <w:ind w:right="2599"/>
        <w:spacing w:after="0" w:line="252" w:lineRule="auto"/>
        <w:tabs>
          <w:tab w:leader="none" w:pos="48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consequences; and (x) any other terms of such Debt Warrants.</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 the case of Common Stock Warrants, the applicable Prospectus Supplement will describe the terms of such Common Stock Warrants, including the following where applicable: (i) the offering price; (ii) the aggregate number of shares of Common Stock purchasable upon exercise of such Common Stock Warrants; (iii) the designation and terms of the series of Debt Securities or shares of Common Stock with which such Common Stock Warrants are being offered and the number of such Common Stock Warrants being offered with each such Debt Security or share of Common Stock; (iv) the date on and after which such Common Stock Warrants and the related series of Debt Securities or shares of Common Stock will be transferable separately; (v) the number of shares of Common Stock purchasable upon exercise of each such Common Stock Warrant and the price at which such number of shares of Common Stock may be purchased upon each exercise; (vi) the date on which the right to exercise such Common Stock Warrants shall commence and the Expiration Date; (vii) United States federal income tax consequences; and (viii) any other terms of such Common Stock Warrants. Common Stock Warrants will be offered and exercisable for U.S. dollars only and will be in registered form only.</w:t>
      </w:r>
    </w:p>
    <w:p>
      <w:pPr>
        <w:spacing w:after="0" w:line="374"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Warrant certificates may be exchanged for new Warrant certificates of different denominations, may (if in registered form) be presented for registration of transfer and may be exercised at the corporate trust office of the Warrant Agent or any other office indicated in the applicable Prospectus Supplement. Prior to the exercise of any Debt Warrant, holders of such Debt Warrants will not have any of the rights of holders of the Debt Securities purchasable upon such exercise, including the right to receive payments of principal of, premium, if any, or interest, if any, on the Debt Securities purchasable upon such exercise or to enforce covenants in the Indenture. Prior to the exercise of any Common Stock Warrants, holders of such Common Stock Warrants will not have any rights of holders of shares of Common Stock purchasable upon such exercise, including the right to receive payments of dividends, if any, on the shares of Common Stock purchasable upon such exercise or to exercise any applicable right to vote.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WARRANTS</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Each Warrant will entitle the holder thereof to purchase such principal amount of Debt Securities or number of shares of Common Stock, as the case may be, at such exercise price as shall in each case be set forth in, or calculable from, the Prospectus Supplement relating to the offered Warrants. After the close of business on the Expiration Date (or such later date to which such Expiration Date may be extended by the Company), unexercised Warrants will become void.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Warrants may be exercised by delivering to the Warrant Agent payment as provided in the applicable Prospectus Supplement of the amount required to purchase the Debt Securities or shares of Common Stock, as the case may be, purchasable upon such exercise together with certain information set forth on the reverse side of the Warrant certificate. Warrants will be deemed to have been exercised upon receipt of payment of the exercise price, subject to the receipt, within five business days, of the Warrant certificate evidencing such Warrants. Upon receipt of such payment and the Warrant certificate properly completed and duly executed at the corporate trust office of the Warrant Agent or any other office indicated in the applicable Prospectus Supplement, the Company will, as soon as practicable, issue and deliver the Debt Securities or shares of Common Stock, as the case may be, purchasable upon such exercise. If fewer than all of the Warrants represented by such Warrant certificate are exercised, a new Warrant certificate will be issued for the remaining amount of Warrants. The holder of a Warrant will be required to pay any tax or other governmental charge that may be imposed in connection with any transfer involved in the issuance of the Debt Securities or shares of Common Stock, as the case may be.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AMENDMENTS AND SUPPLEMENTS TO WARRANT AGREEMENTS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Warrant Agreements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WARRANT ADJUSTMENTS</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Unless otherwise indicated in the applicable Prospectus Supplement, the exercise price of, and the number of shares of Common Stock covered by, a Common Stock Warrant are subject to adjustment in certain events, including (i) the issuance of capital stock as a dividend or distribution on shares of the Common Stock; (ii) subdivisions and combinations of the shares of Common Stock; (iii) the issuance to all holders of shares of the Common Stock of certain rights or warrants entitling them to subscribe for or purchase shares of the Common Stock within 45 days after the date fixed for the determination of the stockholders entitled to receive such rights or warrants at less than the current market price (as defined in the Warrant Agreement for such series of Common Stock Warrants); and (iv) the distribution to all holders of shares of the Common Stock of evidences of indebtedness or assets of the Company (excluding certain cash dividends and distributions described below) or rights or warrants (excluding those referred to above). In the event that the Company shall distribute any rights or warrants to acquire capital stock pursuant to clause</w:t>
      </w:r>
    </w:p>
    <w:p>
      <w:pPr>
        <w:spacing w:after="0" w:line="10" w:lineRule="exact"/>
        <w:rPr>
          <w:sz w:val="20"/>
          <w:szCs w:val="20"/>
          <w:color w:val="auto"/>
        </w:rPr>
      </w:pPr>
    </w:p>
    <w:p>
      <w:pPr>
        <w:ind w:right="2399"/>
        <w:spacing w:after="0" w:line="249" w:lineRule="auto"/>
        <w:tabs>
          <w:tab w:leader="none" w:pos="58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"Capital Stock Rights"), pursuant to which separate certificates representing such Capital Stock Rights will be distributed subsequent to the initial distribution of such Capital Stock Rights (whether or not such distribution shall have occurred prior to the date of the issuance of a series of Common Stock Warrants), such subsequent distribution shall be deemed to be the distribution of such Capital Stock Rights; provided that the Company may, in lieu of making any adjustment in the exercise price of and the number of shares of Common Stock covered by a Common Stock Warrant upon a distribution of separate certificates representing such Capital Stock Rights, make proper provision so that each holder of such a Common Stock Warrant who exercises such Common Stock Warrant (or any portion thereof) (a) before the record date for such distribution of separate certificates shall be entitled to receive upon such exercise shares of Common Stock issued with Capital Stock Rights and (b) after such record date and prior to the expiration, redemption or termination of such Capital Stock Rights shall be entitled to receive upon such exercise, in addition to the shares of Common Stock issuable upon such exercise, the same number of such Capital Stock Rights as would a holder of the number of shares of Common Stock that such Common Stock Warrant so exercised would have entitled the holder thereof to acquire in accordance with the terms and provisions applicable to the Capital Stock Rights if such Common Stock Warrant was exercised immediately prior to the record date for such distribution. Common Stock owned by or held for the account of the Company or any majority owned subsidiary shall not be deemed outstanding for the purpose of any adjustment.</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 adjustment in the exercise price of and the number of shares of Common Stock covered by a Common Stock Warrant will be made for regular quarterly or other periodic or recurring cash dividends or distributions or for cash dividends or distributions to the extent paid from retained earnings. No adjustment will be required unless such adjustment would require a change of at least 1% in the exercise price then in effect; provided that any such adjustment not so made will be carried forward and taken into account in any subsequent adjustment; and provided further that any such adjustment not so made shall be made no later than three years after the occurrence of the event requiring such adjustment to be made or carried forward. Except as stated above, the exercise price of and the number of shares of Common Stock covered by a Common Stock Warrant will not be adjusted for the issuance of shares of Common Stock or any securities convertible into or exchangeable for shares of Common Stock, or securities carrying the right to purchase any of the foregoing.</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In the case of (i) a reclassification or change of the Common Stock, (ii) a consolidation or merger involving the Company or (iii) a sale or conveyance to another corporation of the property and assets of the Company as an entirety or substantially as an entirety, in each case as a result of which holders of the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2" w:right="1440" w:bottom="1440" w:gutter="0" w:footer="0" w:header="0"/>
        </w:sectPr>
      </w:pPr>
    </w:p>
    <w:bookmarkStart w:id="22" w:name="page23"/>
    <w:bookmarkEnd w:id="22"/>
    <w:p>
      <w:pPr>
        <w:ind w:right="2399"/>
        <w:spacing w:after="0" w:line="249" w:lineRule="auto"/>
        <w:rPr>
          <w:sz w:val="20"/>
          <w:szCs w:val="20"/>
          <w:color w:val="auto"/>
        </w:rPr>
      </w:pPr>
      <w:r>
        <w:rPr>
          <w:rFonts w:ascii="Courier New" w:cs="Courier New" w:eastAsia="Courier New" w:hAnsi="Courier New"/>
          <w:sz w:val="16"/>
          <w:szCs w:val="16"/>
          <w:color w:val="auto"/>
        </w:rPr>
        <w:t>Company's Common Stock shall be entitled to receive stock, securities, other property or assets (including cash) with respect to or in exchange for such Common Stock, the holders of the Common Stock Warrants then outstanding will be entitled thereafter to convert such Common Stock Warrants into the kind and amount of shares of stock and other securities or property which they would have received upon such reclassification, change, consolidation, merger, sale or conveyance had such Common Stock Warrants been exercised immediately prior to such reclassification, change, consolidation, merger, sale or conveyance.</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DESCRIPTION OF UNITS OF SECURITIES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may issue Units consisting of two or more other constituent Securities, which Units may be issuable as, and for the period of time specified therein may be transferable as, a single Security only, as distinguished from the separate constituent Securities comprising such Units. Any such Units will be offered pursuant to a Prospectus Supplement which will (i) identify and designate the title of any series of Units; (ii) identify and describe the separate constituent Securities comprising such Units; (iii) set forth the price or prices at which such Units will be issued; (iv) describe, if applicable, the date on and after which the constituent Securities comprising the Units will become separately transferable; (v) provide information with respect to book-entry procedures, if any; (vi) discuss applicable United States federal income tax considerations relating to the Units; and (vii) set forth any other terms of the Units and their constituent Securities.</w:t>
      </w:r>
    </w:p>
    <w:p>
      <w:pPr>
        <w:spacing w:after="0" w:line="18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PLAN OF DISTRIBUTION</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Company may sell the Securities to or through underwriters and also may sell Securities directly to other purchasers or through agents. Such underwriters may include Goldman, Sachs &amp; Co., or a group of underwriters represented by firms including Goldman, Sachs &amp; Co. Goldman, Sachs &amp; Co. may also act as agents.</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received by them from the Company and any profit on the resale of Securities by them may be deemed to be underwriting discounts and commissions, under the Securities Act. Any such underwriter or agent will be identified, and any such compensation received from the Company will be described, in the applicable Prospectus Supplement.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Under agreements which may be entered into by the Company, underwriters and agents who participate in the distribution of Securities may be entitled to indemnification by the Company against certain liabilities, including liabilities under the Securities Act.</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so indicated in the applicable Prospectus Supplement, the Company will authorize underwriters or other persons acting as the Company's agents to solicit offers by certain institutions to purchase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Company. The obligations of any purchaser under any such contract will be subject to the condition that the purchase of the Securities shall not at the time of delivery be prohibited under the laws of the jurisdiction to which such purchaser is subject. The underwriters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23" w:name="page24"/>
    <w:bookmarkEnd w:id="23"/>
    <w:p>
      <w:pPr>
        <w:ind w:right="2399"/>
        <w:spacing w:after="0" w:line="252" w:lineRule="auto"/>
        <w:rPr>
          <w:sz w:val="20"/>
          <w:szCs w:val="20"/>
          <w:color w:val="auto"/>
        </w:rPr>
      </w:pPr>
      <w:r>
        <w:rPr>
          <w:rFonts w:ascii="Courier New" w:cs="Courier New" w:eastAsia="Courier New" w:hAnsi="Courier New"/>
          <w:sz w:val="16"/>
          <w:szCs w:val="16"/>
          <w:color w:val="auto"/>
        </w:rPr>
        <w:t>such other agents will not have any responsibility in respect of the validity or performance of such contracts.</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LEGAL MATTERS</w:t>
      </w:r>
    </w:p>
    <w:p>
      <w:pPr>
        <w:spacing w:after="0" w:line="19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Unless otherwise indicated in a Prospectus Supplement, certain legal matters regarding the Securities will be passed upon for the Company by Doherty, Rumble</w:t>
      </w:r>
    </w:p>
    <w:p>
      <w:pPr>
        <w:spacing w:after="0" w:line="1" w:lineRule="exact"/>
        <w:rPr>
          <w:sz w:val="20"/>
          <w:szCs w:val="20"/>
          <w:color w:val="auto"/>
        </w:rPr>
      </w:pPr>
    </w:p>
    <w:p>
      <w:pPr>
        <w:ind w:right="2979"/>
        <w:spacing w:after="0" w:line="252" w:lineRule="auto"/>
        <w:tabs>
          <w:tab w:leader="none" w:pos="1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Butler Professional Association, Minneapolis, Minnesota, and for the underwriters, if any, by Sonnenschein Nath &amp; Rosenthal, Chicago, Illinois.</w:t>
      </w: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 of KPMG Peat Marwick LLP, independent certified public accountants, incorporated by reference herein, and upon the authority of said firm as experts in accounting and auditing.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2" w:right="1440" w:bottom="1440" w:gutter="0" w:footer="0" w:header="0"/>
        </w:sectPr>
      </w:pPr>
    </w:p>
    <w:bookmarkStart w:id="24" w:name="page25"/>
    <w:bookmarkEnd w:id="24"/>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14.</w:t>
        <w:tab/>
        <w:t>OTHER EXPENSES OF ISSUANCE AND DISTRIBUTION</w:t>
      </w:r>
    </w:p>
    <w:p>
      <w:pPr>
        <w:spacing w:after="0" w:line="195" w:lineRule="exact"/>
        <w:rPr>
          <w:sz w:val="20"/>
          <w:szCs w:val="20"/>
          <w:color w:val="auto"/>
        </w:rPr>
      </w:pPr>
    </w:p>
    <w:p>
      <w:pPr>
        <w:ind w:right="2699" w:firstLine="391"/>
        <w:spacing w:after="0" w:line="250" w:lineRule="auto"/>
        <w:rPr>
          <w:sz w:val="20"/>
          <w:szCs w:val="20"/>
          <w:color w:val="auto"/>
        </w:rPr>
      </w:pPr>
      <w:r>
        <w:rPr>
          <w:rFonts w:ascii="Courier New" w:cs="Courier New" w:eastAsia="Courier New" w:hAnsi="Courier New"/>
          <w:sz w:val="16"/>
          <w:szCs w:val="16"/>
          <w:color w:val="auto"/>
        </w:rPr>
        <w:t>The following is an estimate, subject to future contingencies, of the expenses to be incurred by the Registrant in connection with the issuance and distribution of the securities being registered: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Registration Fee.................................................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75,758</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*Legal Fees and Expenses..........................................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*Trustee Fees and Expenses........................................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*Accounting Fees and Expenses.....................................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*Blue Sky Fees and Expenses.......................................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*Printing and Engraving Fees......................................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*Rating Agency Fees...............................................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*Miscellaneous....................................................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38,242</w:t>
            </w:r>
          </w:p>
        </w:tc>
      </w:tr>
      <w:tr>
        <w:trPr>
          <w:trHeight w:val="188"/>
        </w:trPr>
        <w:tc>
          <w:tcPr>
            <w:tcW w:w="6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5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$ 480,000</w:t>
            </w:r>
          </w:p>
        </w:tc>
      </w:tr>
      <w:tr>
        <w:trPr>
          <w:trHeight w:val="188"/>
        </w:trPr>
        <w:tc>
          <w:tcPr>
            <w:tcW w:w="6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400" w:hanging="400"/>
        <w:spacing w:after="0"/>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instruction to Item 511 of Regulation S-K.</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15.  INDEMNIFICATION OF DIRECTORS AND OFFICERS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or she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any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92" w:right="1440" w:bottom="1440" w:gutter="0" w:footer="0" w:header="0"/>
        </w:sectPr>
      </w:pPr>
    </w:p>
    <w:bookmarkStart w:id="25" w:name="page26"/>
    <w:bookmarkEnd w:id="25"/>
    <w:p>
      <w:pPr>
        <w:spacing w:after="0"/>
        <w:tabs>
          <w:tab w:leader="none" w:pos="960" w:val="left"/>
        </w:tabs>
        <w:rPr>
          <w:sz w:val="20"/>
          <w:szCs w:val="20"/>
          <w:color w:val="auto"/>
        </w:rPr>
      </w:pPr>
      <w:r>
        <w:rPr>
          <w:rFonts w:ascii="Courier New" w:cs="Courier New" w:eastAsia="Courier New" w:hAnsi="Courier New"/>
          <w:sz w:val="16"/>
          <w:szCs w:val="16"/>
          <w:color w:val="auto"/>
        </w:rPr>
        <w:t>ITEM 16.</w:t>
        <w:tab/>
        <w:t>EXHIBITS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200" w:lineRule="exact"/>
        <w:rPr>
          <w:sz w:val="20"/>
          <w:szCs w:val="20"/>
          <w:color w:val="auto"/>
        </w:rPr>
      </w:pPr>
    </w:p>
    <w:p>
      <w:pPr>
        <w:spacing w:after="0" w:line="371" w:lineRule="exact"/>
        <w:rPr>
          <w:sz w:val="20"/>
          <w:szCs w:val="20"/>
          <w:color w:val="auto"/>
        </w:rPr>
      </w:pPr>
    </w:p>
    <w:p>
      <w:pPr>
        <w:ind w:left="980" w:hanging="784"/>
        <w:spacing w:after="0"/>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Underwriting Agreement for Debt Securities.</w:t>
      </w:r>
    </w:p>
    <w:p>
      <w:pPr>
        <w:spacing w:after="0" w:line="195" w:lineRule="exact"/>
        <w:rPr>
          <w:sz w:val="20"/>
          <w:szCs w:val="20"/>
          <w:color w:val="auto"/>
        </w:rPr>
      </w:pPr>
    </w:p>
    <w:p>
      <w:pPr>
        <w:ind w:left="980" w:right="2399" w:hanging="976"/>
        <w:spacing w:after="0" w:line="249" w:lineRule="auto"/>
        <w:tabs>
          <w:tab w:leader="none" w:pos="96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Certificate of Incorporation of the Registrant as amended and corrected through May 18, 1987 (incorporated by reference to Exhibit 4.2 to Registrant's Registration Statement on Form S-3, Registration No. 33-16125).</w:t>
      </w:r>
    </w:p>
    <w:p>
      <w:pPr>
        <w:spacing w:after="0" w:line="188" w:lineRule="exact"/>
        <w:rPr>
          <w:sz w:val="20"/>
          <w:szCs w:val="20"/>
          <w:color w:val="auto"/>
        </w:rPr>
      </w:pPr>
    </w:p>
    <w:p>
      <w:pPr>
        <w:ind w:left="980" w:right="2799" w:hanging="976"/>
        <w:spacing w:after="0" w:line="249" w:lineRule="auto"/>
        <w:tabs>
          <w:tab w:leader="none" w:pos="96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Certificate of Amendment to Certificate of Incorporation dated December 8, 1987 (incorporated by reference to Exhibit 3 to Registrant's Quarterly Report on Form 10-Q for the quarter ended January 29, 1988, Commission File No. 1-8649).</w:t>
      </w:r>
    </w:p>
    <w:p>
      <w:pPr>
        <w:spacing w:after="0" w:line="188" w:lineRule="exact"/>
        <w:rPr>
          <w:sz w:val="20"/>
          <w:szCs w:val="20"/>
          <w:color w:val="auto"/>
        </w:rPr>
      </w:pPr>
    </w:p>
    <w:p>
      <w:pPr>
        <w:jc w:val="both"/>
        <w:ind w:left="980" w:right="2499" w:hanging="976"/>
        <w:spacing w:after="0" w:line="250" w:lineRule="auto"/>
        <w:tabs>
          <w:tab w:leader="none" w:pos="96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Bylaws of the Registrant (incorporated by reference to Exhibit 3.3 to Registrant's Annual Report on Form 10-K for the year ended July 31, 1991, Commission File No. 1-8649).</w:t>
      </w:r>
    </w:p>
    <w:p>
      <w:pPr>
        <w:spacing w:after="0" w:line="185" w:lineRule="exact"/>
        <w:rPr>
          <w:sz w:val="20"/>
          <w:szCs w:val="20"/>
          <w:color w:val="auto"/>
        </w:rPr>
      </w:pPr>
    </w:p>
    <w:p>
      <w:pPr>
        <w:ind w:left="980" w:right="2399" w:hanging="976"/>
        <w:spacing w:after="0" w:line="248" w:lineRule="auto"/>
        <w:tabs>
          <w:tab w:leader="none" w:pos="96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1-8649).</w:t>
      </w:r>
    </w:p>
    <w:p>
      <w:pPr>
        <w:spacing w:after="0" w:line="195"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Amendment to Rights Agreement dated as of August 14, 1990, between the</w:t>
      </w:r>
    </w:p>
    <w:p>
      <w:pPr>
        <w:spacing w:after="0" w:line="7" w:lineRule="exact"/>
        <w:rPr>
          <w:sz w:val="20"/>
          <w:szCs w:val="20"/>
          <w:color w:val="auto"/>
        </w:rPr>
      </w:pPr>
    </w:p>
    <w:p>
      <w:pPr>
        <w:ind w:left="1180" w:right="2699"/>
        <w:spacing w:after="0" w:line="250" w:lineRule="auto"/>
        <w:rPr>
          <w:sz w:val="20"/>
          <w:szCs w:val="20"/>
          <w:color w:val="auto"/>
        </w:rPr>
      </w:pPr>
      <w:r>
        <w:rPr>
          <w:rFonts w:ascii="Courier New" w:cs="Courier New" w:eastAsia="Courier New" w:hAnsi="Courier New"/>
          <w:sz w:val="16"/>
          <w:szCs w:val="16"/>
          <w:color w:val="auto"/>
        </w:rPr>
        <w:t>Registrant and Norwest Bank Minnesota National Association (incorporated by reference to Exhibit 1 to Registrant's Report on Form 8-K dated August 14, 1990, Commission File No. 1-8649).</w:t>
      </w:r>
    </w:p>
    <w:p>
      <w:pPr>
        <w:spacing w:after="0" w:line="185" w:lineRule="exact"/>
        <w:rPr>
          <w:sz w:val="20"/>
          <w:szCs w:val="20"/>
          <w:color w:val="auto"/>
        </w:rPr>
      </w:pPr>
    </w:p>
    <w:p>
      <w:pPr>
        <w:ind w:left="980" w:right="2499" w:hanging="976"/>
        <w:spacing w:after="0" w:line="250" w:lineRule="auto"/>
        <w:tabs>
          <w:tab w:leader="none" w:pos="96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w:t>
      </w:r>
    </w:p>
    <w:p>
      <w:pPr>
        <w:spacing w:after="0" w:line="185"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Form of Indenture.</w:t>
      </w:r>
    </w:p>
    <w:p>
      <w:pPr>
        <w:spacing w:after="0" w:line="195"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4(h)</w:t>
      </w:r>
      <w:r>
        <w:rPr>
          <w:sz w:val="20"/>
          <w:szCs w:val="20"/>
          <w:color w:val="auto"/>
        </w:rPr>
        <w:tab/>
      </w:r>
      <w:r>
        <w:rPr>
          <w:rFonts w:ascii="Courier New" w:cs="Courier New" w:eastAsia="Courier New" w:hAnsi="Courier New"/>
          <w:sz w:val="16"/>
          <w:szCs w:val="16"/>
          <w:color w:val="auto"/>
        </w:rPr>
        <w:t>Forms of Debt Securities (filed as part of Exhibit 4(g)).</w:t>
      </w:r>
    </w:p>
    <w:p>
      <w:pPr>
        <w:spacing w:after="0" w:line="195" w:lineRule="exact"/>
        <w:rPr>
          <w:sz w:val="20"/>
          <w:szCs w:val="20"/>
          <w:color w:val="auto"/>
        </w:rPr>
      </w:pPr>
    </w:p>
    <w:p>
      <w:pPr>
        <w:ind w:left="980" w:hanging="784"/>
        <w:spacing w:after="0"/>
        <w:tabs>
          <w:tab w:leader="none" w:pos="9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Doherty, Rumble &amp; Butler Professional Association.</w:t>
      </w:r>
    </w:p>
    <w:p>
      <w:pPr>
        <w:spacing w:after="0" w:line="194"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12Computations of ratio of earnings to fixed charges.</w:t>
      </w:r>
    </w:p>
    <w:p>
      <w:pPr>
        <w:spacing w:after="0" w:line="195" w:lineRule="exact"/>
        <w:rPr>
          <w:sz w:val="20"/>
          <w:szCs w:val="20"/>
          <w:color w:val="auto"/>
        </w:rPr>
      </w:pPr>
    </w:p>
    <w:p>
      <w:pPr>
        <w:ind w:left="980" w:right="2399" w:hanging="1074"/>
        <w:spacing w:after="0" w:line="252" w:lineRule="auto"/>
        <w:tabs>
          <w:tab w:leader="none" w:pos="960" w:val="left"/>
        </w:tabs>
        <w:rPr>
          <w:sz w:val="20"/>
          <w:szCs w:val="20"/>
          <w:color w:val="auto"/>
        </w:rPr>
      </w:pPr>
      <w:r>
        <w:rPr>
          <w:rFonts w:ascii="Courier New" w:cs="Courier New" w:eastAsia="Courier New" w:hAnsi="Courier New"/>
          <w:sz w:val="16"/>
          <w:szCs w:val="16"/>
          <w:color w:val="auto"/>
        </w:rPr>
        <w:t>23(a)</w:t>
      </w:r>
      <w:r>
        <w:rPr>
          <w:sz w:val="20"/>
          <w:szCs w:val="20"/>
          <w:color w:val="auto"/>
        </w:rPr>
        <w:tab/>
      </w:r>
      <w:r>
        <w:rPr>
          <w:rFonts w:ascii="Courier New" w:cs="Courier New" w:eastAsia="Courier New" w:hAnsi="Courier New"/>
          <w:sz w:val="16"/>
          <w:szCs w:val="16"/>
          <w:color w:val="auto"/>
        </w:rPr>
        <w:t>Consent of Doherty, Rumble &amp; Butler Professional Association (included as part of Exhibit 5).</w:t>
      </w:r>
    </w:p>
    <w:p>
      <w:pPr>
        <w:spacing w:after="0" w:line="183"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6"/>
          <w:szCs w:val="16"/>
          <w:color w:val="auto"/>
        </w:rPr>
        <w:t>23(b)</w:t>
      </w:r>
      <w:r>
        <w:rPr>
          <w:sz w:val="20"/>
          <w:szCs w:val="20"/>
          <w:color w:val="auto"/>
        </w:rPr>
        <w:tab/>
      </w:r>
      <w:r>
        <w:rPr>
          <w:rFonts w:ascii="Courier New" w:cs="Courier New" w:eastAsia="Courier New" w:hAnsi="Courier New"/>
          <w:sz w:val="16"/>
          <w:szCs w:val="16"/>
          <w:color w:val="auto"/>
        </w:rPr>
        <w:t>Consent of KPMG Peat Marwick LLP.</w:t>
      </w:r>
    </w:p>
    <w:p>
      <w:pPr>
        <w:spacing w:after="0" w:line="195" w:lineRule="exact"/>
        <w:rPr>
          <w:sz w:val="20"/>
          <w:szCs w:val="20"/>
          <w:color w:val="auto"/>
        </w:rPr>
      </w:pPr>
    </w:p>
    <w:p>
      <w:pPr>
        <w:ind w:left="1180" w:right="3479" w:hanging="1082"/>
        <w:spacing w:after="0" w:line="252" w:lineRule="auto"/>
        <w:tabs>
          <w:tab w:leader="none" w:pos="9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(included on the signature pages of this Registration Statement).</w:t>
      </w:r>
    </w:p>
    <w:p>
      <w:pPr>
        <w:spacing w:after="0" w:line="183" w:lineRule="exact"/>
        <w:rPr>
          <w:rFonts w:ascii="Courier New" w:cs="Courier New" w:eastAsia="Courier New" w:hAnsi="Courier New"/>
          <w:sz w:val="16"/>
          <w:szCs w:val="16"/>
          <w:color w:val="auto"/>
        </w:rPr>
      </w:pPr>
    </w:p>
    <w:p>
      <w:pPr>
        <w:ind w:left="1180" w:right="2799" w:hanging="1082"/>
        <w:spacing w:after="0" w:line="252" w:lineRule="auto"/>
        <w:tabs>
          <w:tab w:leader="none" w:pos="9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T-1 Statement of Eligibility under the Trust Indenture Act of 1939 of First Trust National Association as Trustee.</w:t>
      </w:r>
    </w:p>
    <w:p>
      <w:pPr>
        <w:spacing w:after="0" w:line="3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17.</w:t>
        <w:tab/>
        <w:t>UNDERTAKINGS</w:t>
      </w:r>
    </w:p>
    <w:p>
      <w:pPr>
        <w:spacing w:after="0" w:line="195" w:lineRule="exact"/>
        <w:rPr>
          <w:sz w:val="20"/>
          <w:szCs w:val="20"/>
          <w:color w:val="auto"/>
        </w:rPr>
      </w:pPr>
    </w:p>
    <w:p>
      <w:pPr>
        <w:ind w:left="780" w:hanging="389"/>
        <w:spacing w:after="0"/>
        <w:tabs>
          <w:tab w:leader="none" w:pos="7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4" w:lineRule="exact"/>
        <w:rPr>
          <w:rFonts w:ascii="Courier New" w:cs="Courier New" w:eastAsia="Courier New" w:hAnsi="Courier New"/>
          <w:sz w:val="16"/>
          <w:szCs w:val="16"/>
          <w:color w:val="auto"/>
        </w:rPr>
      </w:pPr>
    </w:p>
    <w:p>
      <w:pPr>
        <w:ind w:left="400" w:right="2499" w:firstLine="382"/>
        <w:spacing w:after="0" w:line="252" w:lineRule="auto"/>
        <w:tabs>
          <w:tab w:leader="none" w:pos="118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680" w:right="2699" w:firstLine="493"/>
        <w:spacing w:after="0" w:line="252" w:lineRule="auto"/>
        <w:tabs>
          <w:tab w:leader="none" w:pos="156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680" w:right="2399" w:firstLine="493"/>
        <w:spacing w:after="0" w:line="249" w:lineRule="auto"/>
        <w:tabs>
          <w:tab w:leader="none" w:pos="1657"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492" w:right="1440" w:bottom="563" w:gutter="0" w:footer="0" w:header="0"/>
        </w:sectPr>
      </w:pPr>
    </w:p>
    <w:bookmarkStart w:id="26" w:name="page27"/>
    <w:bookmarkEnd w:id="26"/>
    <w:p>
      <w:pPr>
        <w:ind w:left="289" w:right="3179"/>
        <w:spacing w:after="0" w:line="252" w:lineRule="auto"/>
        <w:rPr>
          <w:sz w:val="20"/>
          <w:szCs w:val="20"/>
          <w:color w:val="auto"/>
        </w:rPr>
      </w:pPr>
      <w:r>
        <w:rPr>
          <w:rFonts w:ascii="Courier New" w:cs="Courier New" w:eastAsia="Courier New" w:hAnsi="Courier New"/>
          <w:sz w:val="16"/>
          <w:szCs w:val="16"/>
          <w:color w:val="auto"/>
        </w:rPr>
        <w:t>maximum aggregate offering price set forth in the "Calculation of Registration Fee" table in the effective Registration Statement;</w:t>
      </w:r>
    </w:p>
    <w:p>
      <w:pPr>
        <w:spacing w:after="0" w:line="183" w:lineRule="exact"/>
        <w:rPr>
          <w:sz w:val="20"/>
          <w:szCs w:val="20"/>
          <w:color w:val="auto"/>
        </w:rPr>
      </w:pPr>
    </w:p>
    <w:p>
      <w:pPr>
        <w:ind w:left="289" w:right="2399" w:firstLine="395"/>
        <w:spacing w:after="0" w:line="250" w:lineRule="auto"/>
        <w:tabs>
          <w:tab w:leader="none" w:pos="12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ind w:left="9" w:right="2499"/>
        <w:spacing w:after="0" w:line="249"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187" w:lineRule="exact"/>
        <w:rPr>
          <w:sz w:val="20"/>
          <w:szCs w:val="20"/>
          <w:color w:val="auto"/>
        </w:rPr>
      </w:pPr>
    </w:p>
    <w:p>
      <w:pPr>
        <w:ind w:left="9" w:right="2399" w:firstLine="382"/>
        <w:spacing w:after="0" w:line="249" w:lineRule="auto"/>
        <w:tabs>
          <w:tab w:leader="none" w:pos="79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9" w:right="2599" w:firstLine="382"/>
        <w:spacing w:after="0" w:line="250" w:lineRule="auto"/>
        <w:tabs>
          <w:tab w:leader="none" w:pos="79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left="-391" w:right="2499" w:firstLine="391"/>
        <w:spacing w:after="0" w:line="249" w:lineRule="auto"/>
        <w:tabs>
          <w:tab w:leader="none" w:pos="39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left="-391" w:right="2399" w:firstLine="391"/>
        <w:spacing w:after="0" w:line="249" w:lineRule="auto"/>
        <w:tabs>
          <w:tab w:leader="none" w:pos="39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Commissions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bene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3329"/>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828"/>
          </w:cols>
          <w:pgMar w:left="631" w:top="493" w:right="1440" w:bottom="1440" w:gutter="0" w:footer="0" w:header="0"/>
        </w:sectPr>
      </w:pPr>
    </w:p>
    <w:bookmarkStart w:id="27" w:name="page28"/>
    <w:bookmarkEnd w:id="27"/>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The Toro Company certifies that it has reasonable grounds to believe that it meets all of the requirements for filing on Form S-3 and has duly caused this Registration Statement to be signed on its behalf by the undersigned, thereunto duly authorized, in the City of Bloomington and the State of Minnesota, on the 31st day of January 1997.</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19"/>
          </w:cols>
          <w:pgMar w:left="240" w:top="492" w:right="1440" w:bottom="1440" w:gutter="0" w:footer="0" w:header="0"/>
        </w:sectPr>
      </w:pPr>
    </w:p>
    <w:p>
      <w:pPr>
        <w:spacing w:after="0" w:line="195"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Kendrick B. Melrose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95" w:lineRule="exact"/>
        <w:rPr>
          <w:sz w:val="20"/>
          <w:szCs w:val="20"/>
          <w:color w:val="auto"/>
        </w:rPr>
      </w:pPr>
    </w:p>
    <w:p>
      <w:pPr>
        <w:sectPr>
          <w:pgSz w:w="11900" w:h="16838" w:orient="portrait"/>
          <w:cols w:equalWidth="0" w:num="2">
            <w:col w:w="480" w:space="300"/>
            <w:col w:w="9439"/>
          </w:cols>
          <w:pgMar w:left="240" w:top="492" w:right="1440" w:bottom="1440" w:gutter="0" w:footer="0" w:header="0"/>
          <w:type w:val="continuous"/>
        </w:sectPr>
      </w:pPr>
    </w:p>
    <w:p>
      <w:pPr>
        <w:ind w:right="2399" w:firstLine="391"/>
        <w:spacing w:after="0" w:line="24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Kendrick B. Melrose, Gerald T. Knight and J. Lawrence McIntyre, or any one of them, each with full power to act without the other, as his or her true and lawful attorney-in-fact and agent, with full power of substitution and resubstitution, for him or her and in his or her name, place and stead, in any and all capacities, to sign any or all amendments or post-effective amendments to this Registration Statement and to file or cause to be filed the same, with all exhibits thereto and other documents in connection therewith, with the Securities and Exchange Commission, hereby granting unto said attorneys-in-fact and agents, or any of them or their or his or her substitute or substitutes, full power to do and perform each and every act and thing requisite and necessary or desirable to be done in and about the premises, as fully to all intents and purposes as he or she might or could do in person, and ratifying and confirming all that said attorneys-in-fact and agents, or any of them or their or his or her substitute or substitutes, may lawfully do or cause to be done by virtue hereof.</w:t>
      </w:r>
    </w:p>
    <w:p>
      <w:pPr>
        <w:spacing w:after="0" w:line="186" w:lineRule="exact"/>
        <w:rPr>
          <w:sz w:val="20"/>
          <w:szCs w:val="20"/>
          <w:color w:val="auto"/>
        </w:rPr>
      </w:pPr>
    </w:p>
    <w:p>
      <w:pPr>
        <w:ind w:right="3379" w:firstLine="391"/>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492"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20" w:space="200"/>
            <w:col w:w="2540" w:space="200"/>
            <w:col w:w="4159"/>
          </w:cols>
          <w:pgMar w:left="240" w:top="492" w:right="1440" w:bottom="1440" w:gutter="0" w:footer="0" w:header="0"/>
          <w:type w:val="continuous"/>
        </w:sectPr>
      </w:pPr>
    </w:p>
    <w:p>
      <w:pPr>
        <w:spacing w:after="0" w:line="37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 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Kendrick B. Melrose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Officer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(Principal Executive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1997</w:t>
      </w:r>
    </w:p>
    <w:p>
      <w:pPr>
        <w:spacing w:after="0" w:line="382" w:lineRule="exact"/>
        <w:rPr>
          <w:sz w:val="20"/>
          <w:szCs w:val="20"/>
          <w:color w:val="auto"/>
        </w:rPr>
      </w:pPr>
    </w:p>
    <w:p>
      <w:pPr>
        <w:sectPr>
          <w:pgSz w:w="11900" w:h="16838" w:orient="portrait"/>
          <w:cols w:equalWidth="0" w:num="3">
            <w:col w:w="3120" w:space="0"/>
            <w:col w:w="2360" w:space="680"/>
            <w:col w:w="4059"/>
          </w:cols>
          <w:pgMar w:left="240" w:top="492" w:right="1440" w:bottom="1440" w:gutter="0" w:footer="0" w:header="0"/>
          <w:type w:val="continuous"/>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 GERALD T. KNIGHT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Gerald T. Knight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Officer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(Principal Financial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1997</w:t>
      </w:r>
    </w:p>
    <w:p>
      <w:pPr>
        <w:spacing w:after="0" w:line="382" w:lineRule="exact"/>
        <w:rPr>
          <w:sz w:val="20"/>
          <w:szCs w:val="20"/>
          <w:color w:val="auto"/>
        </w:rPr>
      </w:pPr>
    </w:p>
    <w:p>
      <w:pPr>
        <w:sectPr>
          <w:pgSz w:w="11900" w:h="16838" w:orient="portrait"/>
          <w:cols w:equalWidth="0" w:num="3">
            <w:col w:w="3120" w:space="0"/>
            <w:col w:w="2360" w:space="680"/>
            <w:col w:w="4059"/>
          </w:cols>
          <w:pgMar w:left="240" w:top="492" w:right="1440" w:bottom="144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/s/ RANDY B. JAMES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Randy B. James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Controller (Principal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1997</w:t>
      </w:r>
    </w:p>
    <w:p>
      <w:pPr>
        <w:spacing w:after="0" w:line="382" w:lineRule="exact"/>
        <w:rPr>
          <w:sz w:val="20"/>
          <w:szCs w:val="20"/>
          <w:color w:val="auto"/>
        </w:rPr>
      </w:pPr>
    </w:p>
    <w:p>
      <w:pPr>
        <w:sectPr>
          <w:pgSz w:w="11900" w:h="16838" w:orient="portrait"/>
          <w:cols w:equalWidth="0" w:num="3">
            <w:col w:w="3120" w:space="0"/>
            <w:col w:w="2460" w:space="580"/>
            <w:col w:w="4059"/>
          </w:cols>
          <w:pgMar w:left="240" w:top="492"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/s/ RONALD O. BAUKOL</w:t>
      </w:r>
    </w:p>
    <w:p>
      <w:pPr>
        <w:sectPr>
          <w:pgSz w:w="11900" w:h="16838" w:orient="portrait"/>
          <w:cols w:equalWidth="0" w:num="1">
            <w:col w:w="10219"/>
          </w:cols>
          <w:pgMar w:left="240" w:top="49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January 31, 1997</w:t>
      </w:r>
    </w:p>
    <w:p>
      <w:pPr>
        <w:spacing w:after="0" w:line="7" w:lineRule="exact"/>
        <w:rPr>
          <w:sz w:val="20"/>
          <w:szCs w:val="20"/>
          <w:color w:val="auto"/>
        </w:rPr>
      </w:pPr>
    </w:p>
    <w:p>
      <w:pPr>
        <w:sectPr>
          <w:pgSz w:w="11900" w:h="16838" w:orient="portrait"/>
          <w:cols w:equalWidth="0" w:num="3">
            <w:col w:w="3120" w:space="200"/>
            <w:col w:w="2120" w:space="720"/>
            <w:col w:w="4059"/>
          </w:cols>
          <w:pgMar w:left="240" w:top="492"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Ronald O. Baukol</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492"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322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8"/>
              </w:rPr>
              <w:t>NAME</w:t>
            </w:r>
          </w:p>
        </w:tc>
        <w:tc>
          <w:tcPr>
            <w:tcW w:w="2740" w:type="dxa"/>
            <w:vAlign w:val="bottom"/>
          </w:tcPr>
          <w:p>
            <w:pPr>
              <w:ind w:left="880"/>
              <w:spacing w:after="0"/>
              <w:rPr>
                <w:sz w:val="20"/>
                <w:szCs w:val="20"/>
                <w:color w:val="auto"/>
              </w:rPr>
            </w:pPr>
            <w:r>
              <w:rPr>
                <w:rFonts w:ascii="Courier New" w:cs="Courier New" w:eastAsia="Courier New" w:hAnsi="Courier New"/>
                <w:sz w:val="16"/>
                <w:szCs w:val="16"/>
                <w:color w:val="auto"/>
              </w:rPr>
              <w:t>TITLE</w:t>
            </w:r>
          </w:p>
        </w:tc>
        <w:tc>
          <w:tcPr>
            <w:tcW w:w="1960" w:type="dxa"/>
            <w:vAlign w:val="bottom"/>
          </w:tcPr>
          <w:p>
            <w:pPr>
              <w:ind w:left="58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322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 ROBERT C. BUHRMASTER</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Robert C. Buhrmaster</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6"/>
        </w:trPr>
        <w:tc>
          <w:tcPr>
            <w:tcW w:w="322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/s/ JANET K. COOPER</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299"/>
              <w:spacing w:after="0"/>
              <w:rPr>
                <w:sz w:val="20"/>
                <w:szCs w:val="20"/>
                <w:color w:val="auto"/>
              </w:rPr>
            </w:pPr>
            <w:r>
              <w:rPr>
                <w:rFonts w:ascii="Courier New" w:cs="Courier New" w:eastAsia="Courier New" w:hAnsi="Courier New"/>
                <w:sz w:val="16"/>
                <w:szCs w:val="16"/>
                <w:color w:val="auto"/>
              </w:rPr>
              <w:t>Janet K. Cooper</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6"/>
        </w:trPr>
        <w:tc>
          <w:tcPr>
            <w:tcW w:w="322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/s/ ALEX A. MEYER</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299"/>
              <w:spacing w:after="0"/>
              <w:rPr>
                <w:sz w:val="20"/>
                <w:szCs w:val="20"/>
                <w:color w:val="auto"/>
              </w:rPr>
            </w:pPr>
            <w:r>
              <w:rPr>
                <w:rFonts w:ascii="Courier New" w:cs="Courier New" w:eastAsia="Courier New" w:hAnsi="Courier New"/>
                <w:sz w:val="16"/>
                <w:szCs w:val="16"/>
                <w:color w:val="auto"/>
              </w:rPr>
              <w:t>Alex A. Meyer</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6"/>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ROBERT H. NASSAU</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Robert H. Nassau</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6"/>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DALE R. OLSETH</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Dale R. Olseth</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6"/>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 EDWIN H. WINGATE</w:t>
            </w:r>
          </w:p>
        </w:tc>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3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January 31, 1997</w:t>
            </w:r>
          </w:p>
        </w:tc>
      </w:tr>
      <w:tr>
        <w:trPr>
          <w:trHeight w:val="188"/>
        </w:trPr>
        <w:tc>
          <w:tcPr>
            <w:tcW w:w="32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Edwin H. Wingate</w:t>
            </w:r>
          </w:p>
        </w:tc>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564"/>
        </w:trPr>
        <w:tc>
          <w:tcPr>
            <w:tcW w:w="3220" w:type="dxa"/>
            <w:vAlign w:val="bottom"/>
          </w:tcPr>
          <w:p>
            <w:pPr>
              <w:spacing w:after="0"/>
              <w:rPr>
                <w:sz w:val="24"/>
                <w:szCs w:val="24"/>
                <w:color w:val="auto"/>
              </w:rPr>
            </w:pPr>
          </w:p>
        </w:tc>
        <w:tc>
          <w:tcPr>
            <w:tcW w:w="2740" w:type="dxa"/>
            <w:vAlign w:val="bottom"/>
          </w:tcPr>
          <w:p>
            <w:pPr>
              <w:ind w:left="500"/>
              <w:spacing w:after="0"/>
              <w:rPr>
                <w:sz w:val="20"/>
                <w:szCs w:val="20"/>
                <w:color w:val="auto"/>
              </w:rPr>
            </w:pPr>
            <w:r>
              <w:rPr>
                <w:rFonts w:ascii="Courier New" w:cs="Courier New" w:eastAsia="Courier New" w:hAnsi="Courier New"/>
                <w:sz w:val="16"/>
                <w:szCs w:val="16"/>
                <w:color w:val="auto"/>
              </w:rPr>
              <w:t>II-5</w:t>
            </w:r>
          </w:p>
        </w:tc>
        <w:tc>
          <w:tcPr>
            <w:tcW w:w="1960" w:type="dxa"/>
            <w:vAlign w:val="bottom"/>
          </w:tcPr>
          <w:p>
            <w:pPr>
              <w:spacing w:after="0"/>
              <w:rPr>
                <w:sz w:val="24"/>
                <w:szCs w:val="24"/>
                <w:color w:val="auto"/>
              </w:rPr>
            </w:pPr>
          </w:p>
        </w:tc>
      </w:tr>
    </w:tbl>
    <w:p>
      <w:pPr>
        <w:sectPr>
          <w:pgSz w:w="11900" w:h="16838" w:orient="portrait"/>
          <w:cols w:equalWidth="0" w:num="1">
            <w:col w:w="10219"/>
          </w:cols>
          <w:pgMar w:left="240" w:top="868" w:right="1440" w:bottom="1440" w:gutter="0" w:footer="0" w:header="0"/>
        </w:sectPr>
      </w:pPr>
    </w:p>
    <w:bookmarkStart w:id="29" w:name="page30"/>
    <w:bookmarkEnd w:id="29"/>
    <w:p>
      <w:pPr>
        <w:ind w:left="2820"/>
        <w:spacing w:after="0"/>
        <w:rPr>
          <w:sz w:val="20"/>
          <w:szCs w:val="20"/>
          <w:color w:val="auto"/>
        </w:rPr>
      </w:pPr>
      <w:r>
        <w:rPr>
          <w:rFonts w:ascii="Courier New" w:cs="Courier New" w:eastAsia="Courier New" w:hAnsi="Courier New"/>
          <w:sz w:val="16"/>
          <w:szCs w:val="16"/>
          <w:color w:val="auto"/>
        </w:rPr>
        <w:t>EXHIBIT INDEX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5"/>
                <w:szCs w:val="15"/>
                <w:color w:val="auto"/>
              </w:rPr>
            </w:pPr>
          </w:p>
        </w:tc>
        <w:tc>
          <w:tcPr>
            <w:tcW w:w="7620" w:type="dxa"/>
            <w:vAlign w:val="bottom"/>
          </w:tcPr>
          <w:p>
            <w:pPr>
              <w:ind w:left="1960"/>
              <w:spacing w:after="0"/>
              <w:rPr>
                <w:sz w:val="20"/>
                <w:szCs w:val="20"/>
                <w:color w:val="auto"/>
              </w:rPr>
            </w:pPr>
            <w:r>
              <w:rPr>
                <w:rFonts w:ascii="Courier New" w:cs="Courier New" w:eastAsia="Courier New" w:hAnsi="Courier New"/>
                <w:sz w:val="16"/>
                <w:szCs w:val="16"/>
                <w:color w:val="auto"/>
              </w:rPr>
              <w:t>DOCUMENT DESCRIPTION</w:t>
            </w:r>
          </w:p>
        </w:tc>
        <w:tc>
          <w:tcPr>
            <w:tcW w:w="2640" w:type="dxa"/>
            <w:vAlign w:val="bottom"/>
          </w:tcPr>
          <w:p>
            <w:pPr>
              <w:spacing w:after="0"/>
              <w:rPr>
                <w:sz w:val="15"/>
                <w:szCs w:val="15"/>
                <w:color w:val="auto"/>
              </w:rPr>
            </w:pPr>
          </w:p>
        </w:tc>
      </w:tr>
      <w:tr>
        <w:trPr>
          <w:trHeight w:val="752"/>
        </w:trPr>
        <w:tc>
          <w:tcPr>
            <w:tcW w:w="5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40" w:type="dxa"/>
            <w:vAlign w:val="bottom"/>
          </w:tcPr>
          <w:p>
            <w:pPr>
              <w:ind w:left="680"/>
              <w:spacing w:after="0"/>
              <w:rPr>
                <w:sz w:val="20"/>
                <w:szCs w:val="20"/>
                <w:color w:val="auto"/>
              </w:rPr>
            </w:pPr>
            <w:r>
              <w:rPr>
                <w:rFonts w:ascii="Courier New" w:cs="Courier New" w:eastAsia="Courier New" w:hAnsi="Courier New"/>
                <w:sz w:val="16"/>
                <w:szCs w:val="16"/>
                <w:color w:val="auto"/>
              </w:rPr>
              <w:t>FORM OF FILING</w:t>
            </w:r>
          </w:p>
        </w:tc>
      </w:tr>
      <w:tr>
        <w:trPr>
          <w:trHeight w:val="188"/>
        </w:trPr>
        <w:tc>
          <w:tcPr>
            <w:tcW w:w="58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5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Form of Underwriting Agreement for Debt Securities..........................</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4(a)</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Incorporation of the Registrant (incorporated by reference to</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Exhibit 4.2 to Registrant's Registration Statement on Form S-3,</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Registration No. 33-16125).</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4(b)</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Amendment to Certificate of Incorporation dated December 8,</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1987 (incorporated by reference to Exhibit 3 to Registrant's Quarterly</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Report on Form 10-Q for the quarter ended January 29, 1988, Commission</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File No. 1-8649).</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4(c)</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Bylaws of the Registrant (incorporated by reference to Exhibit 3.3 to</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Registrant's Annual Report on Form 10-K for the year ended July 31, 1991,</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Commission File No. 1-8649).</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4(d)</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Rights Agreement dated as of June 14, 1988, between the Registrant and</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Norwest Bank Minnesota National Association, relating to rights to</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purchase Series B Junior Participating Voting Preferred Stock</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(incorporated by reference to Exhibit 1 to Registrant's Registration</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Statement on Form 8-A dated June 17, 1988, Commission File No. 1-8649).</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4(e)</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Amendment to Rights Agreement dated as of August 14, 1990, between the</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Registrant and Norwest Bank Minnesota National Association (incorporated</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by reference to Exhibit 1 to Registrant's Report on Form 8-K dated August</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14, 1990, Commission File No. 1-8649).</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4(f)</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Specimen form of Common Stock certificate (incorporated by reference to</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Exhibit 4(c) to Registrant's Registration Statement on Form S-8,</w:t>
            </w:r>
          </w:p>
        </w:tc>
        <w:tc>
          <w:tcPr>
            <w:tcW w:w="264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Registration No. 2-94417).</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4(g)</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Form of Indenture...........................................................</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4(h)</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Debt Securities (filed as part of Exhibit 4(g)).</w:t>
            </w:r>
          </w:p>
        </w:tc>
        <w:tc>
          <w:tcPr>
            <w:tcW w:w="2640" w:type="dxa"/>
            <w:vAlign w:val="bottom"/>
          </w:tcPr>
          <w:p>
            <w:pPr>
              <w:spacing w:after="0"/>
              <w:rPr>
                <w:sz w:val="24"/>
                <w:szCs w:val="24"/>
                <w:color w:val="auto"/>
              </w:rPr>
            </w:pPr>
          </w:p>
        </w:tc>
      </w:tr>
      <w:tr>
        <w:trPr>
          <w:trHeight w:val="376"/>
        </w:trPr>
        <w:tc>
          <w:tcPr>
            <w:tcW w:w="5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Opinion of Doherty, Rumble &amp; Butler Professional Association................</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r>
        <w:trPr>
          <w:trHeight w:val="376"/>
        </w:trPr>
        <w:tc>
          <w:tcPr>
            <w:tcW w:w="5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83"/>
              </w:rPr>
              <w:t>12</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Computations of ratio of earnings to fixed charges..........................</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r>
        <w:trPr>
          <w:trHeight w:val="376"/>
        </w:trPr>
        <w:tc>
          <w:tcPr>
            <w:tcW w:w="8200" w:type="dxa"/>
            <w:vAlign w:val="bottom"/>
            <w:gridSpan w:val="2"/>
          </w:tcPr>
          <w:p>
            <w:pPr>
              <w:spacing w:after="0"/>
              <w:rPr>
                <w:sz w:val="20"/>
                <w:szCs w:val="20"/>
                <w:color w:val="auto"/>
              </w:rPr>
            </w:pPr>
            <w:r>
              <w:rPr>
                <w:rFonts w:ascii="Courier New" w:cs="Courier New" w:eastAsia="Courier New" w:hAnsi="Courier New"/>
                <w:sz w:val="16"/>
                <w:szCs w:val="16"/>
                <w:color w:val="auto"/>
              </w:rPr>
              <w:t>23(a)  Consent of Doherty, Rumble &amp; Butler Professional Association (included as</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part of Exhibit 5).</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23(b)</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Consent of KPMG Peat Marwick LLP............................................</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r>
        <w:trPr>
          <w:trHeight w:val="376"/>
        </w:trPr>
        <w:tc>
          <w:tcPr>
            <w:tcW w:w="5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83"/>
              </w:rPr>
              <w:t>24</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Powers of Attorney (included on the signature pages of this Registration</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Statement).</w:t>
            </w:r>
          </w:p>
        </w:tc>
        <w:tc>
          <w:tcPr>
            <w:tcW w:w="2640" w:type="dxa"/>
            <w:vAlign w:val="bottom"/>
          </w:tcPr>
          <w:p>
            <w:pPr>
              <w:spacing w:after="0"/>
              <w:rPr>
                <w:sz w:val="16"/>
                <w:szCs w:val="16"/>
                <w:color w:val="auto"/>
              </w:rPr>
            </w:pPr>
          </w:p>
        </w:tc>
      </w:tr>
      <w:tr>
        <w:trPr>
          <w:trHeight w:val="376"/>
        </w:trPr>
        <w:tc>
          <w:tcPr>
            <w:tcW w:w="5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83"/>
              </w:rPr>
              <w:t>25</w:t>
            </w:r>
          </w:p>
        </w:tc>
        <w:tc>
          <w:tcPr>
            <w:tcW w:w="7620" w:type="dxa"/>
            <w:vAlign w:val="bottom"/>
          </w:tcPr>
          <w:p>
            <w:pPr>
              <w:ind w:left="100"/>
              <w:spacing w:after="0"/>
              <w:rPr>
                <w:sz w:val="20"/>
                <w:szCs w:val="20"/>
                <w:color w:val="auto"/>
              </w:rPr>
            </w:pPr>
            <w:r>
              <w:rPr>
                <w:rFonts w:ascii="Courier New" w:cs="Courier New" w:eastAsia="Courier New" w:hAnsi="Courier New"/>
                <w:sz w:val="16"/>
                <w:szCs w:val="16"/>
                <w:color w:val="auto"/>
              </w:rPr>
              <w:t>Form T-1 Statement of Eligibility under the Trust Indenture Act of 1939 of</w:t>
            </w:r>
          </w:p>
        </w:tc>
        <w:tc>
          <w:tcPr>
            <w:tcW w:w="26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7620" w:type="dxa"/>
            <w:vAlign w:val="bottom"/>
          </w:tcPr>
          <w:p>
            <w:pPr>
              <w:ind w:left="300"/>
              <w:spacing w:after="0"/>
              <w:rPr>
                <w:sz w:val="20"/>
                <w:szCs w:val="20"/>
                <w:color w:val="auto"/>
              </w:rPr>
            </w:pPr>
            <w:r>
              <w:rPr>
                <w:rFonts w:ascii="Courier New" w:cs="Courier New" w:eastAsia="Courier New" w:hAnsi="Courier New"/>
                <w:sz w:val="16"/>
                <w:szCs w:val="16"/>
                <w:color w:val="auto"/>
              </w:rPr>
              <w:t>First Trust National Association as Trustee...............................</w:t>
            </w:r>
          </w:p>
        </w:tc>
        <w:tc>
          <w:tcPr>
            <w:tcW w:w="2640" w:type="dxa"/>
            <w:vAlign w:val="bottom"/>
          </w:tcPr>
          <w:p>
            <w:pPr>
              <w:ind w:left="100"/>
              <w:spacing w:after="0"/>
              <w:rPr>
                <w:sz w:val="20"/>
                <w:szCs w:val="20"/>
                <w:color w:val="auto"/>
              </w:rPr>
            </w:pPr>
            <w:r>
              <w:rPr>
                <w:rFonts w:ascii="Courier New" w:cs="Courier New" w:eastAsia="Courier New" w:hAnsi="Courier New"/>
                <w:sz w:val="16"/>
                <w:szCs w:val="16"/>
                <w:color w:val="auto"/>
              </w:rPr>
              <w:t>Electronic Transmission</w:t>
            </w:r>
          </w:p>
        </w:tc>
      </w:tr>
    </w:tbl>
    <w:p>
      <w:pPr>
        <w:spacing w:after="0" w:line="38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840"/>
          </w:cols>
          <w:pgMar w:left="640" w:top="492" w:right="419" w:bottom="1440" w:gutter="0" w:footer="0" w:header="0"/>
        </w:sectPr>
      </w:pPr>
    </w:p>
    <w:bookmarkStart w:id="30" w:name="page31"/>
    <w:bookmarkEnd w:id="30"/>
    <w:p>
      <w:pPr>
        <w:ind w:left="3040"/>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DEBT SECURITIES</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UNDERWRITING AGREEMENT</w:t>
      </w:r>
    </w:p>
    <w:p>
      <w:pPr>
        <w:spacing w:after="0" w:line="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 1997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 of the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several Underwriters named in the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respective Pricing Agreements</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hereinafter described</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From time to time The Toro Company,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87" w:lineRule="exact"/>
        <w:rPr>
          <w:sz w:val="20"/>
          <w:szCs w:val="20"/>
          <w:color w:val="auto"/>
        </w:rPr>
      </w:pPr>
    </w:p>
    <w:p>
      <w:pPr>
        <w:ind w:right="2879" w:firstLine="293"/>
        <w:spacing w:after="0" w:line="249" w:lineRule="auto"/>
        <w:rPr>
          <w:sz w:val="20"/>
          <w:szCs w:val="20"/>
          <w:color w:val="auto"/>
        </w:rPr>
      </w:pPr>
      <w:r>
        <w:rPr>
          <w:rFonts w:ascii="Courier New" w:cs="Courier New" w:eastAsia="Courier New" w:hAnsi="Courier New"/>
          <w:sz w:val="16"/>
          <w:szCs w:val="16"/>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88" w:lineRule="exact"/>
        <w:rPr>
          <w:sz w:val="20"/>
          <w:szCs w:val="20"/>
          <w:color w:val="auto"/>
        </w:rPr>
      </w:pPr>
    </w:p>
    <w:p>
      <w:pPr>
        <w:ind w:right="2699" w:firstLine="293"/>
        <w:spacing w:after="0" w:line="249" w:lineRule="auto"/>
        <w:tabs>
          <w:tab w:leader="none" w:pos="6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w:t>
      </w:r>
    </w:p>
    <w:p>
      <w:pPr>
        <w:sectPr>
          <w:pgSz w:w="11900" w:h="16838" w:orient="portrait"/>
          <w:cols w:equalWidth="0" w:num="1">
            <w:col w:w="10219"/>
          </w:cols>
          <w:pgMar w:left="240" w:top="518" w:right="1440" w:bottom="1440" w:gutter="0" w:footer="0" w:header="0"/>
        </w:sectPr>
      </w:pPr>
    </w:p>
    <w:bookmarkStart w:id="31" w:name="page32"/>
    <w:bookmarkEnd w:id="31"/>
    <w:p>
      <w:pPr>
        <w:ind w:right="2699"/>
        <w:spacing w:after="0" w:line="249" w:lineRule="auto"/>
        <w:rPr>
          <w:sz w:val="20"/>
          <w:szCs w:val="20"/>
          <w:color w:val="auto"/>
        </w:rPr>
      </w:pPr>
      <w:r>
        <w:rPr>
          <w:rFonts w:ascii="Courier New" w:cs="Courier New" w:eastAsia="Courier New" w:hAnsi="Courier New"/>
          <w:sz w:val="16"/>
          <w:szCs w:val="16"/>
          <w:color w:val="auto"/>
        </w:rPr>
        <w:t>communications or any other rapid transmission device designed to produce a written record of communications transmitted. The obligations of the Underwriters under this Agreement and each Pricing Agreement shall be several and not joint.</w:t>
      </w:r>
    </w:p>
    <w:p>
      <w:pPr>
        <w:spacing w:after="0" w:line="188" w:lineRule="exact"/>
        <w:rPr>
          <w:sz w:val="20"/>
          <w:szCs w:val="20"/>
          <w:color w:val="auto"/>
        </w:rPr>
      </w:pPr>
    </w:p>
    <w:p>
      <w:pPr>
        <w:ind w:right="2879" w:firstLine="293"/>
        <w:spacing w:after="0" w:line="252" w:lineRule="auto"/>
        <w:tabs>
          <w:tab w:leader="none" w:pos="6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and agrees with, each of the Underwriters that:</w:t>
      </w:r>
    </w:p>
    <w:p>
      <w:pPr>
        <w:spacing w:after="0" w:line="183" w:lineRule="exact"/>
        <w:rPr>
          <w:rFonts w:ascii="Courier New" w:cs="Courier New" w:eastAsia="Courier New" w:hAnsi="Courier New"/>
          <w:sz w:val="16"/>
          <w:szCs w:val="16"/>
          <w:color w:val="auto"/>
        </w:rPr>
      </w:pPr>
    </w:p>
    <w:p>
      <w:pPr>
        <w:ind w:left="480" w:right="2399" w:firstLine="204"/>
        <w:spacing w:after="0" w:line="248" w:lineRule="auto"/>
        <w:tabs>
          <w:tab w:leader="none" w:pos="116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S-3 (File No. 333-______ (the "Initial Registration Statement") in respect of the Securities has been filed with the Securities and Exchange Commission (the "Commission"); the Initial Registration Statement, as amended by pre-effective amendment number ____ and any post-effective amendment thereto, each in the form heretofore delivered or to be delivered to the Representatives and, excluding exhibits thereto, but including all documents incorporated by reference in the prospectus contained therein,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heretofore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registration statement became effective but excluding Form T-1, each as amended at the time such part of the registration statement became effective or such part of the Rule 462(b) Registration Statement, if 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Sections 13(a) or 15(d) of the Exchange Act after the effective date of the Initial Registration Statement that is incorporated by reference in the Registration Statement; and any reference to the</w:t>
      </w: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32" w:name="page33"/>
    <w:bookmarkEnd w:id="32"/>
    <w:p>
      <w:pPr>
        <w:ind w:right="2399"/>
        <w:spacing w:after="0" w:line="249" w:lineRule="auto"/>
        <w:rPr>
          <w:sz w:val="20"/>
          <w:szCs w:val="20"/>
          <w:color w:val="auto"/>
        </w:rPr>
      </w:pPr>
      <w:r>
        <w:rPr>
          <w:rFonts w:ascii="Courier New" w:cs="Courier New" w:eastAsia="Courier New" w:hAnsi="Courier New"/>
          <w:sz w:val="16"/>
          <w:szCs w:val="16"/>
          <w:color w:val="auto"/>
        </w:rPr>
        <w:t>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187" w:lineRule="exact"/>
        <w:rPr>
          <w:sz w:val="20"/>
          <w:szCs w:val="20"/>
          <w:color w:val="auto"/>
        </w:rPr>
      </w:pPr>
    </w:p>
    <w:p>
      <w:pPr>
        <w:ind w:right="2399" w:firstLine="204"/>
        <w:spacing w:after="0" w:line="249" w:lineRule="auto"/>
        <w:tabs>
          <w:tab w:leader="none" w:pos="68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374" w:lineRule="exact"/>
        <w:rPr>
          <w:rFonts w:ascii="Courier New" w:cs="Courier New" w:eastAsia="Courier New" w:hAnsi="Courier New"/>
          <w:sz w:val="16"/>
          <w:szCs w:val="16"/>
          <w:color w:val="auto"/>
        </w:rPr>
      </w:pPr>
    </w:p>
    <w:p>
      <w:pPr>
        <w:ind w:right="2399" w:firstLine="107"/>
        <w:spacing w:after="0" w:line="249" w:lineRule="auto"/>
        <w:tabs>
          <w:tab w:leader="none" w:pos="58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 there is no material document of a character required to be described in the Registration Statement or the Prospectus or to be filed as an exhibit to the Registration Statement which is not described or filed as required;</w:t>
      </w:r>
    </w:p>
    <w:p>
      <w:pPr>
        <w:spacing w:after="0" w:line="374" w:lineRule="exact"/>
        <w:rPr>
          <w:rFonts w:ascii="Courier New" w:cs="Courier New" w:eastAsia="Courier New" w:hAnsi="Courier New"/>
          <w:sz w:val="16"/>
          <w:szCs w:val="16"/>
          <w:color w:val="auto"/>
        </w:rPr>
      </w:pPr>
    </w:p>
    <w:p>
      <w:pPr>
        <w:ind w:right="2399" w:firstLine="204"/>
        <w:spacing w:after="0" w:line="249" w:lineRule="auto"/>
        <w:tabs>
          <w:tab w:leader="none" w:pos="68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or long-term debt of the Company or any of its</w:t>
      </w:r>
    </w:p>
    <w:p>
      <w:pPr>
        <w:spacing w:after="0" w:line="37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39"/>
          </w:cols>
          <w:pgMar w:left="720" w:top="680" w:right="1440" w:bottom="1440" w:gutter="0" w:footer="0" w:header="0"/>
        </w:sectPr>
      </w:pPr>
    </w:p>
    <w:bookmarkStart w:id="33" w:name="page34"/>
    <w:bookmarkEnd w:id="33"/>
    <w:p>
      <w:pPr>
        <w:ind w:right="2399"/>
        <w:spacing w:after="0" w:line="249" w:lineRule="auto"/>
        <w:rPr>
          <w:sz w:val="20"/>
          <w:szCs w:val="20"/>
          <w:color w:val="auto"/>
        </w:rPr>
      </w:pPr>
      <w:r>
        <w:rPr>
          <w:rFonts w:ascii="Courier New" w:cs="Courier New" w:eastAsia="Courier New" w:hAnsi="Courier New"/>
          <w:sz w:val="16"/>
          <w:szCs w:val="16"/>
          <w:color w:val="auto"/>
        </w:rPr>
        <w:t>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Prospectus;</w:t>
      </w:r>
    </w:p>
    <w:p>
      <w:pPr>
        <w:spacing w:after="0" w:line="187" w:lineRule="exact"/>
        <w:rPr>
          <w:sz w:val="20"/>
          <w:szCs w:val="20"/>
          <w:color w:val="auto"/>
        </w:rPr>
      </w:pPr>
    </w:p>
    <w:p>
      <w:pPr>
        <w:ind w:right="2399" w:firstLine="204"/>
        <w:spacing w:after="0" w:line="249" w:lineRule="auto"/>
        <w:tabs>
          <w:tab w:leader="none" w:pos="6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would not, individually or in the aggregate, have a material adverse effect on the current or future position (financial or otherwise), stockholders' equity or results of operations of the Company and its subsidiaries taken as a whole, upon the Company's ability to perform its obligations under this Agreement or upon the validity or consummation of the transactions contemplated by this Agreement (a "Material Adverse Effect"); and each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would not, individually or in the aggregate, have a Material Adverse Effect;</w:t>
      </w:r>
    </w:p>
    <w:p>
      <w:pPr>
        <w:spacing w:after="0" w:line="373" w:lineRule="exact"/>
        <w:rPr>
          <w:rFonts w:ascii="Courier New" w:cs="Courier New" w:eastAsia="Courier New" w:hAnsi="Courier New"/>
          <w:sz w:val="16"/>
          <w:szCs w:val="16"/>
          <w:color w:val="auto"/>
        </w:rPr>
      </w:pPr>
    </w:p>
    <w:p>
      <w:pPr>
        <w:ind w:right="2499" w:firstLine="204"/>
        <w:spacing w:after="0" w:line="249" w:lineRule="auto"/>
        <w:tabs>
          <w:tab w:leader="none" w:pos="6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and outstanding capitalization as set forth in the Prospectus, and all of the issued shares of capital stock of the Company have been duly and validly authorized and issued and are fully paid and non-assessable; and all of the issued shares of capital stock of each subsidiary of the Company have been duly and validly authorized and issued, are fully paid and non-assessable and (except for directors' qualifying shares and as set forth or incorporated by reference in the Registration Statement) are owned directly or indirectly by the Company, free and clear of all liens, encumbrances, equities or claims;</w:t>
      </w:r>
    </w:p>
    <w:p>
      <w:pPr>
        <w:spacing w:after="0" w:line="187" w:lineRule="exact"/>
        <w:rPr>
          <w:rFonts w:ascii="Courier New" w:cs="Courier New" w:eastAsia="Courier New" w:hAnsi="Courier New"/>
          <w:sz w:val="16"/>
          <w:szCs w:val="16"/>
          <w:color w:val="auto"/>
        </w:rPr>
      </w:pPr>
    </w:p>
    <w:p>
      <w:pPr>
        <w:ind w:right="2399" w:firstLine="204"/>
        <w:spacing w:after="0" w:line="249" w:lineRule="auto"/>
        <w:tabs>
          <w:tab w:leader="none" w:pos="6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39"/>
          </w:cols>
          <w:pgMar w:left="720" w:top="680" w:right="1440" w:bottom="1440" w:gutter="0" w:footer="0" w:header="0"/>
        </w:sectPr>
      </w:pPr>
    </w:p>
    <w:bookmarkStart w:id="34" w:name="page35"/>
    <w:bookmarkEnd w:id="34"/>
    <w:p>
      <w:pPr>
        <w:ind w:right="2399" w:firstLine="204"/>
        <w:spacing w:after="0" w:line="249" w:lineRule="auto"/>
        <w:tabs>
          <w:tab w:leader="none" w:pos="6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Securities and the compliance by the Company with all of the provisions of the Securities, the Indenture,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Certificate of Incorporation or By-laws of the Company or any of its subsidiaries or any statute or any order, rule or regulation of any court or governmental agency or body having jurisdiction over the Company or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185" w:lineRule="exact"/>
        <w:rPr>
          <w:rFonts w:ascii="Courier New" w:cs="Courier New" w:eastAsia="Courier New" w:hAnsi="Courier New"/>
          <w:sz w:val="16"/>
          <w:szCs w:val="16"/>
          <w:color w:val="auto"/>
        </w:rPr>
      </w:pPr>
    </w:p>
    <w:p>
      <w:pPr>
        <w:ind w:left="700" w:hanging="496"/>
        <w:spacing w:after="0"/>
        <w:tabs>
          <w:tab w:leader="none" w:pos="7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w:t>
      </w:r>
    </w:p>
    <w:p>
      <w:pPr>
        <w:spacing w:after="0" w:line="6"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Debt Securities," "Description of Debentures," "Description of Capital Stock," "Description of Warrants" and "Description of Units," insofar as they purport to constitute a summary of the terms of such securities, and under the captions "Plan of Distribution" and "Underwriting", insofar as they purport to describe the provisions of the laws and documents referred to therein, are accurate and fairly and correctly present in all material respects the information required to be presented by the Act or the rules and regulations of the Commission thereunder;</w:t>
      </w:r>
    </w:p>
    <w:p>
      <w:pPr>
        <w:spacing w:after="0" w:line="187" w:lineRule="exact"/>
        <w:rPr>
          <w:rFonts w:ascii="Courier New" w:cs="Courier New" w:eastAsia="Courier New" w:hAnsi="Courier New"/>
          <w:sz w:val="16"/>
          <w:szCs w:val="16"/>
          <w:color w:val="auto"/>
        </w:rPr>
      </w:pPr>
    </w:p>
    <w:p>
      <w:pPr>
        <w:ind w:right="2399" w:firstLine="204"/>
        <w:spacing w:after="0" w:line="249" w:lineRule="auto"/>
        <w:tabs>
          <w:tab w:leader="none" w:pos="6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By-laws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87" w:lineRule="exact"/>
        <w:rPr>
          <w:rFonts w:ascii="Courier New" w:cs="Courier New" w:eastAsia="Courier New" w:hAnsi="Courier New"/>
          <w:sz w:val="16"/>
          <w:szCs w:val="16"/>
          <w:color w:val="auto"/>
        </w:rPr>
      </w:pPr>
    </w:p>
    <w:p>
      <w:pPr>
        <w:ind w:right="2499" w:firstLine="204"/>
        <w:spacing w:after="0" w:line="249" w:lineRule="auto"/>
        <w:tabs>
          <w:tab w:leader="none" w:pos="6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the Company's knowledge, no such proceedings are threatened or contemplated by governmental authorities or threatened by others;</w:t>
      </w:r>
    </w:p>
    <w:p>
      <w:pPr>
        <w:spacing w:after="0" w:line="187" w:lineRule="exact"/>
        <w:rPr>
          <w:rFonts w:ascii="Courier New" w:cs="Courier New" w:eastAsia="Courier New" w:hAnsi="Courier New"/>
          <w:sz w:val="16"/>
          <w:szCs w:val="16"/>
          <w:color w:val="auto"/>
        </w:rPr>
      </w:pPr>
    </w:p>
    <w:p>
      <w:pPr>
        <w:ind w:right="2399" w:firstLine="204"/>
        <w:spacing w:after="0" w:line="249" w:lineRule="auto"/>
        <w:tabs>
          <w:tab w:leader="none" w:pos="6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will not be an "investment company" or an entity "controlled" by an "investment company", as such terms are defined in the Investment Company Act of 1940, as amended (the "Investment Company Act");</w:t>
      </w:r>
    </w:p>
    <w:p>
      <w:pPr>
        <w:spacing w:after="0" w:line="187" w:lineRule="exact"/>
        <w:rPr>
          <w:rFonts w:ascii="Courier New" w:cs="Courier New" w:eastAsia="Courier New" w:hAnsi="Courier New"/>
          <w:sz w:val="16"/>
          <w:szCs w:val="16"/>
          <w:color w:val="auto"/>
        </w:rPr>
      </w:pPr>
    </w:p>
    <w:p>
      <w:pPr>
        <w:ind w:right="2499" w:firstLine="204"/>
        <w:spacing w:after="0" w:line="249" w:lineRule="auto"/>
        <w:tabs>
          <w:tab w:leader="none" w:pos="6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Company's knowledge, neither the Company nor any of its affiliates does business with the government of Cuba or with any person or affiliate located in Cuba within the meaning of Section 517.075, Florida Statutes; and</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680" w:right="1440" w:bottom="1440" w:gutter="0" w:footer="0" w:header="0"/>
        </w:sectPr>
      </w:pPr>
    </w:p>
    <w:bookmarkStart w:id="35" w:name="page36"/>
    <w:bookmarkEnd w:id="35"/>
    <w:p>
      <w:pPr>
        <w:ind w:left="-204" w:right="2399" w:firstLine="204"/>
        <w:spacing w:after="0" w:line="249" w:lineRule="auto"/>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KPMG Peat Marwick LLP, who have certified certain financial statements of the Company and its subsidiaries, and Coopers &amp; Lybrand LLP, who have certified certain financial statements of James Hardie Irrigation, Inc., James Hardie Irrigation Pty. Limited and James Hardie Irrigation Europe S.p.A., included or incorporated by reference in the Prospectus, are each independent public accountants as required by the Act and the rules and regulations of the Commission thereunder.</w:t>
      </w:r>
    </w:p>
    <w:p>
      <w:pPr>
        <w:spacing w:after="0" w:line="187" w:lineRule="exact"/>
        <w:rPr>
          <w:rFonts w:ascii="Courier New" w:cs="Courier New" w:eastAsia="Courier New" w:hAnsi="Courier New"/>
          <w:sz w:val="16"/>
          <w:szCs w:val="16"/>
          <w:color w:val="auto"/>
        </w:rPr>
      </w:pPr>
    </w:p>
    <w:p>
      <w:pPr>
        <w:ind w:left="-204" w:right="2399" w:firstLine="302"/>
        <w:spacing w:after="0" w:line="248" w:lineRule="auto"/>
        <w:tabs>
          <w:tab w:leader="none" w:pos="57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and schedules of the Company included or incorporated by reference in the Registration Statement present fairly the consolidated financial position of the Company as of the respective dates of such financial statements, and the consolidated results of operations and cash flows of the Company for the respective periods covered thereby, all in conformity with generally accepted accounting principles consistently applied throughout the periods involved, except as disclosed in the Prospectus. The financial statements and schedules of James Hardie Irrigation, Inc., James Hardie Irrigation Pty. Limited and James Hardie Irrigation Europe S.p.A. included or incorporated by reference in the Registration Statement present fairly the consolidated financial position of the covered entities as of the respective dates of such financial statements, and the results of operations and cash flows of the covered entities for the respective periods covered thereby, all in conformity with generally accepted accounting principles consistently applied throughout the periods involved, except as disclosed in the Prospectus. The supporting schedules included in the Registration Statement present fairly the information required to be stated therein. The financial information set forth in the Prospectus under the captions "Selected Historical Consolidated Financial Data" and "Ratios of Earnings to Fixed Charges" presents fairly on the basis stated in the Prospectus, the information set forth therein. The pro forma information included or incorporated by reference in the Prospectus presents fairly the information shown therein, has been prepared in accordance with generally accepted accounting principles and the Commission's rules and guidelines with respect to pro forma information, has been properly compiled on the pro forma basis described therein, and, in the opinion of the Company, the assumptions used in the preparation thereof are reasonable and the adjustments used therein are appropriate under the circumstances.</w:t>
      </w:r>
    </w:p>
    <w:p>
      <w:pPr>
        <w:spacing w:after="0" w:line="207" w:lineRule="exact"/>
        <w:rPr>
          <w:rFonts w:ascii="Courier New" w:cs="Courier New" w:eastAsia="Courier New" w:hAnsi="Courier New"/>
          <w:sz w:val="16"/>
          <w:szCs w:val="16"/>
          <w:color w:val="auto"/>
        </w:rPr>
      </w:pPr>
    </w:p>
    <w:p>
      <w:pPr>
        <w:ind w:left="-204" w:right="2399" w:firstLine="400"/>
        <w:spacing w:after="0" w:line="249" w:lineRule="auto"/>
        <w:tabs>
          <w:tab w:leader="none" w:pos="675"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together with its subsidiaries owns and possesses all right, title and interest in and to, or has duly licensed from third parties a valid, enforceable right to use, all patents, patent rights, licenses, inventions, copyrights, know-how (including trade secrets and other unpatented or unpatentable proprietary or confidential information, systems or procedures), trademarks, service marks and trade names (collectively, "Patent and Proprietary Rights") currently or proposed to be employed by it in connection with its business, except where the failure to own or license such Patent and Proprietary Rights would not, individually or in the aggregate, have a Material Adverse Effect. Neither the Company nor any of its subsidiaries has received any notice of infringement or misappropriation of or conflict with asserted rights of others with respect to any Patent or Proprietary Rights, or of any facts which would render any Patent or Proprietary Rights invalid or inadequate to protect the interest of the Company or its subsidiaries therein, and which asserted infringement, misappropriation or conflict or invalidity or inadequacy, individually or in the aggregate, would or could reasonably be expected to result in a Material Adverse Effect;</w:t>
      </w:r>
    </w:p>
    <w:p>
      <w:pPr>
        <w:spacing w:after="0" w:line="186" w:lineRule="exact"/>
        <w:rPr>
          <w:sz w:val="20"/>
          <w:szCs w:val="20"/>
          <w:color w:val="auto"/>
        </w:rPr>
      </w:pPr>
    </w:p>
    <w:p>
      <w:pPr>
        <w:ind w:left="3036"/>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535"/>
          </w:cols>
          <w:pgMar w:left="924" w:top="680" w:right="1440" w:bottom="1440" w:gutter="0" w:footer="0" w:header="0"/>
        </w:sectPr>
      </w:pPr>
    </w:p>
    <w:bookmarkStart w:id="36" w:name="page37"/>
    <w:bookmarkEnd w:id="36"/>
    <w:p>
      <w:pPr>
        <w:ind w:left="-9" w:right="2399" w:firstLine="498"/>
        <w:spacing w:after="0" w:line="249" w:lineRule="auto"/>
        <w:tabs>
          <w:tab w:leader="none" w:pos="968"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 are in compliance in all respects with applicable federal, state, local and foreign laws and regulations, except where the failure to be in compliance would not have a Material Adverse Effect; and (B) possess and are in compliance with the terms and conditions of such licenses, permits, consents, orders, certificates or authorizations issued by the appropriate federal, state, foreign or local regulatory agencies or bodies necessary to conduct the businesses now operated by each of them, except for licenses, permits, consents, orders, certificates or authorizations, the absence of which, individually or in the aggregate, would not have a Material Adverse Effect; neither the Company nor any of its subsidiaries has received any notice of proceedings relating to the revocation or modification of any such licenses, permits, consents, orders, certificates or authorizations other than revocations or modifications which, individually or in the aggregate, would not have a Material Adverse Effect;</w:t>
      </w:r>
    </w:p>
    <w:p>
      <w:pPr>
        <w:spacing w:after="0" w:line="186" w:lineRule="exact"/>
        <w:rPr>
          <w:rFonts w:ascii="Courier New" w:cs="Courier New" w:eastAsia="Courier New" w:hAnsi="Courier New"/>
          <w:sz w:val="16"/>
          <w:szCs w:val="16"/>
          <w:color w:val="auto"/>
        </w:rPr>
      </w:pPr>
    </w:p>
    <w:p>
      <w:pPr>
        <w:ind w:left="-9" w:right="2399" w:firstLine="400"/>
        <w:spacing w:after="0" w:line="249" w:lineRule="auto"/>
        <w:tabs>
          <w:tab w:leader="none" w:pos="87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filed all necessary foreign, federal and state income, value-added, franchise, telecommunications excise, sales and use and similar tax returns and has paid all taxes shown as due thereon, and there is no tax deficiency that has been, or to the knowledge of the Company might be, asserted against the Company, any of its subsidiaries, or any of their respective properties or assets that would or could be expected to have a Material Adverse Effect; and</w:t>
      </w:r>
    </w:p>
    <w:p>
      <w:pPr>
        <w:spacing w:after="0" w:line="187" w:lineRule="exact"/>
        <w:rPr>
          <w:rFonts w:ascii="Courier New" w:cs="Courier New" w:eastAsia="Courier New" w:hAnsi="Courier New"/>
          <w:sz w:val="16"/>
          <w:szCs w:val="16"/>
          <w:color w:val="auto"/>
        </w:rPr>
      </w:pPr>
    </w:p>
    <w:p>
      <w:pPr>
        <w:ind w:left="-9" w:right="2499" w:firstLine="400"/>
        <w:spacing w:after="0" w:line="249" w:lineRule="auto"/>
        <w:tabs>
          <w:tab w:leader="none" w:pos="87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carry, or are covered by, insurance in such amounts and covering such risks as is reasonable for the conduct of their businesses and the value of their properties and as is customary for companies engaged in similar businesses in similar industries.</w:t>
      </w:r>
    </w:p>
    <w:p>
      <w:pPr>
        <w:spacing w:after="0" w:line="187" w:lineRule="exact"/>
        <w:rPr>
          <w:rFonts w:ascii="Courier New" w:cs="Courier New" w:eastAsia="Courier New" w:hAnsi="Courier New"/>
          <w:sz w:val="16"/>
          <w:szCs w:val="16"/>
          <w:color w:val="auto"/>
        </w:rPr>
      </w:pPr>
    </w:p>
    <w:p>
      <w:pPr>
        <w:ind w:left="-489" w:right="2699" w:firstLine="489"/>
        <w:spacing w:after="0" w:line="249" w:lineRule="auto"/>
        <w:tabs>
          <w:tab w:leader="none" w:pos="39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7" w:lineRule="exact"/>
        <w:rPr>
          <w:rFonts w:ascii="Courier New" w:cs="Courier New" w:eastAsia="Courier New" w:hAnsi="Courier New"/>
          <w:sz w:val="16"/>
          <w:szCs w:val="16"/>
          <w:color w:val="auto"/>
        </w:rPr>
      </w:pPr>
    </w:p>
    <w:p>
      <w:pPr>
        <w:ind w:left="-489" w:right="2399" w:firstLine="489"/>
        <w:spacing w:after="0" w:line="249" w:lineRule="auto"/>
        <w:tabs>
          <w:tab w:leader="none" w:pos="2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86" w:lineRule="exact"/>
        <w:rPr>
          <w:rFonts w:ascii="Courier New" w:cs="Courier New" w:eastAsia="Courier New" w:hAnsi="Courier New"/>
          <w:sz w:val="16"/>
          <w:szCs w:val="16"/>
          <w:color w:val="auto"/>
        </w:rPr>
      </w:pPr>
    </w:p>
    <w:p>
      <w:pPr>
        <w:ind w:left="-489" w:right="2879" w:firstLine="489"/>
        <w:spacing w:after="0" w:line="252" w:lineRule="auto"/>
        <w:tabs>
          <w:tab w:leader="none" w:pos="39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each of the Underwriters of any Designated Securities:</w:t>
      </w:r>
    </w:p>
    <w:p>
      <w:pPr>
        <w:spacing w:after="0" w:line="183" w:lineRule="exact"/>
        <w:rPr>
          <w:rFonts w:ascii="Courier New" w:cs="Courier New" w:eastAsia="Courier New" w:hAnsi="Courier New"/>
          <w:sz w:val="16"/>
          <w:szCs w:val="16"/>
          <w:color w:val="auto"/>
        </w:rPr>
      </w:pPr>
    </w:p>
    <w:p>
      <w:pPr>
        <w:ind w:left="-9" w:right="2499" w:firstLine="400"/>
        <w:spacing w:after="0" w:line="249" w:lineRule="auto"/>
        <w:tabs>
          <w:tab w:leader="none" w:pos="87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prepare the Prospectus as amended or supplemented in relation to the applicable Designated Securities in a form approved by the Representatives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w:t>
      </w:r>
    </w:p>
    <w:p>
      <w:pPr>
        <w:spacing w:after="0" w:line="375" w:lineRule="exact"/>
        <w:rPr>
          <w:sz w:val="20"/>
          <w:szCs w:val="20"/>
          <w:color w:val="auto"/>
        </w:rPr>
      </w:pPr>
    </w:p>
    <w:p>
      <w:pPr>
        <w:ind w:left="323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0"/>
          </w:cols>
          <w:pgMar w:left="729" w:top="680" w:right="1440" w:bottom="1440" w:gutter="0" w:footer="0" w:header="0"/>
        </w:sectPr>
      </w:pPr>
    </w:p>
    <w:bookmarkStart w:id="37" w:name="page38"/>
    <w:bookmarkEnd w:id="37"/>
    <w:p>
      <w:pPr>
        <w:ind w:right="2699"/>
        <w:spacing w:after="0" w:line="249" w:lineRule="auto"/>
        <w:rPr>
          <w:sz w:val="20"/>
          <w:szCs w:val="20"/>
          <w:color w:val="auto"/>
        </w:rPr>
      </w:pPr>
      <w:r>
        <w:rPr>
          <w:rFonts w:ascii="Courier New" w:cs="Courier New" w:eastAsia="Courier New" w:hAnsi="Courier New"/>
          <w:sz w:val="16"/>
          <w:szCs w:val="16"/>
          <w:color w:val="auto"/>
        </w:rPr>
        <w:t>amended or supplemented after the date of 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374" w:lineRule="exact"/>
        <w:rPr>
          <w:sz w:val="20"/>
          <w:szCs w:val="20"/>
          <w:color w:val="auto"/>
        </w:rPr>
      </w:pPr>
    </w:p>
    <w:p>
      <w:pPr>
        <w:ind w:right="2699" w:firstLine="400"/>
        <w:spacing w:after="0" w:line="249" w:lineRule="auto"/>
        <w:tabs>
          <w:tab w:leader="none" w:pos="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87" w:lineRule="exact"/>
        <w:rPr>
          <w:rFonts w:ascii="Courier New" w:cs="Courier New" w:eastAsia="Courier New" w:hAnsi="Courier New"/>
          <w:sz w:val="16"/>
          <w:szCs w:val="16"/>
          <w:color w:val="auto"/>
        </w:rPr>
      </w:pPr>
    </w:p>
    <w:p>
      <w:pPr>
        <w:ind w:right="2699" w:firstLine="400"/>
        <w:spacing w:after="0" w:line="249" w:lineRule="auto"/>
        <w:tabs>
          <w:tab w:leader="none" w:pos="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10:00 a.m., New York City time, on the New York Business Day next succeeding the date of each Pricing Agreement and from time to time, to furnish the Underwriters with copies of the Prospectus as amended or supplemented in New York City in such quantities as the Representatives may from time to time reasonably request, and, if the delivery 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9"/>
          </w:cols>
          <w:pgMar w:left="720" w:top="680" w:right="1440" w:bottom="1440" w:gutter="0" w:footer="0" w:header="0"/>
        </w:sectPr>
      </w:pPr>
    </w:p>
    <w:bookmarkStart w:id="38" w:name="page39"/>
    <w:bookmarkEnd w:id="38"/>
    <w:p>
      <w:pPr>
        <w:ind w:left="-9" w:right="2699" w:firstLine="400"/>
        <w:spacing w:after="0" w:line="249" w:lineRule="auto"/>
        <w:tabs>
          <w:tab w:leader="none" w:pos="87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7" w:lineRule="exact"/>
        <w:rPr>
          <w:rFonts w:ascii="Courier New" w:cs="Courier New" w:eastAsia="Courier New" w:hAnsi="Courier New"/>
          <w:sz w:val="16"/>
          <w:szCs w:val="16"/>
          <w:color w:val="auto"/>
        </w:rPr>
      </w:pPr>
    </w:p>
    <w:p>
      <w:pPr>
        <w:ind w:left="-9" w:right="2699" w:firstLine="400"/>
        <w:spacing w:after="0" w:line="249" w:lineRule="auto"/>
        <w:tabs>
          <w:tab w:leader="none" w:pos="87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of the Pricing Agreement for such Designated Securities and continuing to and including the later of (i) the termination of trading restrictions for such Designated Securities, as notified to the Company by the Representatives and (ii) the Time of Delivery for such Designated Securities, not to offer, sell, contract to sell or otherwise dispose of any debt securities of the Company which mature more than one year after such Time of Delivery and which are substantially similar to such Designated Securities, without the prior written consent of the Representatives;</w:t>
      </w:r>
    </w:p>
    <w:p>
      <w:pPr>
        <w:spacing w:after="0" w:line="187" w:lineRule="exact"/>
        <w:rPr>
          <w:rFonts w:ascii="Courier New" w:cs="Courier New" w:eastAsia="Courier New" w:hAnsi="Courier New"/>
          <w:sz w:val="16"/>
          <w:szCs w:val="16"/>
          <w:color w:val="auto"/>
        </w:rPr>
      </w:pPr>
    </w:p>
    <w:p>
      <w:pPr>
        <w:ind w:left="-9" w:right="2699" w:firstLine="400"/>
        <w:spacing w:after="0" w:line="249" w:lineRule="auto"/>
        <w:tabs>
          <w:tab w:leader="none" w:pos="87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87" w:lineRule="exact"/>
        <w:rPr>
          <w:rFonts w:ascii="Courier New" w:cs="Courier New" w:eastAsia="Courier New" w:hAnsi="Courier New"/>
          <w:sz w:val="16"/>
          <w:szCs w:val="16"/>
          <w:color w:val="auto"/>
        </w:rPr>
      </w:pPr>
    </w:p>
    <w:p>
      <w:pPr>
        <w:ind w:left="-9" w:right="2699" w:firstLine="400"/>
        <w:spacing w:after="0" w:line="249" w:lineRule="auto"/>
        <w:tabs>
          <w:tab w:leader="none" w:pos="87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the net proceeds received by it from the sale of Designated Securities pursuant to this Agreement in the manner specified in the Prospectus, as amended or supplemented prior to the Time of Delivery, under the caption "Use of Proceeds."</w:t>
      </w:r>
    </w:p>
    <w:p>
      <w:pPr>
        <w:spacing w:after="0" w:line="187" w:lineRule="exact"/>
        <w:rPr>
          <w:rFonts w:ascii="Courier New" w:cs="Courier New" w:eastAsia="Courier New" w:hAnsi="Courier New"/>
          <w:sz w:val="16"/>
          <w:szCs w:val="16"/>
          <w:color w:val="auto"/>
        </w:rPr>
      </w:pPr>
    </w:p>
    <w:p>
      <w:pPr>
        <w:ind w:left="-489" w:right="2699" w:firstLine="489"/>
        <w:spacing w:after="0" w:line="249" w:lineRule="auto"/>
        <w:tabs>
          <w:tab w:leader="none" w:pos="3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any filing fees incident to, and the reasonable fees and disbursements of counsel for the Underwriters in connection with, any required review by the National Association of Securities Dealers, Inc. of the terms of the sale of the Securities; (vi) the cost of preparing the Securities; (vii) 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w:t>
      </w:r>
    </w:p>
    <w:p>
      <w:pPr>
        <w:spacing w:after="0" w:line="373" w:lineRule="exact"/>
        <w:rPr>
          <w:sz w:val="20"/>
          <w:szCs w:val="20"/>
          <w:color w:val="auto"/>
        </w:rPr>
      </w:pPr>
    </w:p>
    <w:p>
      <w:pPr>
        <w:ind w:left="323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0"/>
          </w:cols>
          <w:pgMar w:left="729" w:top="681" w:right="1440" w:bottom="1440" w:gutter="0" w:footer="0" w:header="0"/>
        </w:sectPr>
      </w:pPr>
    </w:p>
    <w:bookmarkStart w:id="39" w:name="page40"/>
    <w:bookmarkEnd w:id="39"/>
    <w:p>
      <w:pPr>
        <w:ind w:right="2699"/>
        <w:spacing w:after="0" w:line="250" w:lineRule="auto"/>
        <w:rPr>
          <w:sz w:val="20"/>
          <w:szCs w:val="20"/>
          <w:color w:val="auto"/>
        </w:rPr>
      </w:pPr>
      <w:r>
        <w:rPr>
          <w:rFonts w:ascii="Courier New" w:cs="Courier New" w:eastAsia="Courier New" w:hAnsi="Courier New"/>
          <w:sz w:val="16"/>
          <w:szCs w:val="16"/>
          <w:color w:val="auto"/>
        </w:rPr>
        <w:t>and expenses, including the fees of their counsel, transfer taxes on resale of any of the Securities by them, and any advertising expenses connected with any offers they may make.</w:t>
      </w:r>
    </w:p>
    <w:p>
      <w:pPr>
        <w:spacing w:after="0" w:line="185" w:lineRule="exact"/>
        <w:rPr>
          <w:sz w:val="20"/>
          <w:szCs w:val="20"/>
          <w:color w:val="auto"/>
        </w:rPr>
      </w:pPr>
    </w:p>
    <w:p>
      <w:pPr>
        <w:ind w:right="2699" w:firstLine="489"/>
        <w:spacing w:after="0" w:line="249" w:lineRule="auto"/>
        <w:tabs>
          <w:tab w:leader="none" w:pos="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the condition that the Company shall have performed all of its obligations hereunder theretofore to be performed, and the following additional conditions:</w:t>
      </w:r>
    </w:p>
    <w:p>
      <w:pPr>
        <w:spacing w:after="0" w:line="187" w:lineRule="exact"/>
        <w:rPr>
          <w:rFonts w:ascii="Courier New" w:cs="Courier New" w:eastAsia="Courier New" w:hAnsi="Courier New"/>
          <w:sz w:val="16"/>
          <w:szCs w:val="16"/>
          <w:color w:val="auto"/>
        </w:rPr>
      </w:pPr>
    </w:p>
    <w:p>
      <w:pPr>
        <w:ind w:left="480" w:right="2699" w:firstLine="400"/>
        <w:spacing w:after="0" w:line="249" w:lineRule="auto"/>
        <w:tabs>
          <w:tab w:leader="none" w:pos="1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86" w:lineRule="exact"/>
        <w:rPr>
          <w:rFonts w:ascii="Courier New" w:cs="Courier New" w:eastAsia="Courier New" w:hAnsi="Courier New"/>
          <w:sz w:val="16"/>
          <w:szCs w:val="16"/>
          <w:color w:val="auto"/>
        </w:rPr>
      </w:pPr>
    </w:p>
    <w:p>
      <w:pPr>
        <w:ind w:left="480" w:right="2799" w:firstLine="400"/>
        <w:spacing w:after="0" w:line="249" w:lineRule="auto"/>
        <w:tabs>
          <w:tab w:leader="none" w:pos="1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Underwriters shall have furnished to the Representatives such opinion or opinions dated the Time of Delivery for such Designated Securities, with respect to the incorporation of the Company, the validity of the Indenture, the validity of the Designated Securities being delivered at such Time of Delivery, the Registration Statement, the Prospectus, and such other related matters as the Representatives may reasonably request, and such counsel shall have received such papers and information as they may reasonably request to enable them to pass upon such matters;</w:t>
      </w:r>
    </w:p>
    <w:p>
      <w:pPr>
        <w:spacing w:after="0" w:line="187" w:lineRule="exact"/>
        <w:rPr>
          <w:rFonts w:ascii="Courier New" w:cs="Courier New" w:eastAsia="Courier New" w:hAnsi="Courier New"/>
          <w:sz w:val="16"/>
          <w:szCs w:val="16"/>
          <w:color w:val="auto"/>
        </w:rPr>
      </w:pPr>
    </w:p>
    <w:p>
      <w:pPr>
        <w:ind w:left="480" w:right="2699" w:firstLine="400"/>
        <w:spacing w:after="0" w:line="249" w:lineRule="auto"/>
        <w:tabs>
          <w:tab w:leader="none" w:pos="13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Company satisfactory to the Representatives shall have furnished to the Representatives their written opinion, dated the Time of Delivery for such Designated Securities, in the form presented to the Representatives prior to the execution of this Agreement and in form and substance satisfactory to the Representatives, to the effect that:</w:t>
      </w:r>
    </w:p>
    <w:p>
      <w:pPr>
        <w:spacing w:after="0" w:line="187" w:lineRule="exact"/>
        <w:rPr>
          <w:rFonts w:ascii="Courier New" w:cs="Courier New" w:eastAsia="Courier New" w:hAnsi="Courier New"/>
          <w:sz w:val="16"/>
          <w:szCs w:val="16"/>
          <w:color w:val="auto"/>
        </w:rPr>
      </w:pPr>
    </w:p>
    <w:p>
      <w:pPr>
        <w:ind w:left="780" w:right="3179" w:firstLine="393"/>
        <w:spacing w:after="0" w:line="249" w:lineRule="auto"/>
        <w:tabs>
          <w:tab w:leader="none" w:pos="1757"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as amended or supplemented;</w:t>
      </w:r>
    </w:p>
    <w:p>
      <w:pPr>
        <w:spacing w:after="0" w:line="187" w:lineRule="exact"/>
        <w:rPr>
          <w:rFonts w:ascii="Courier New" w:cs="Courier New" w:eastAsia="Courier New" w:hAnsi="Courier New"/>
          <w:sz w:val="16"/>
          <w:szCs w:val="16"/>
          <w:color w:val="auto"/>
        </w:rPr>
      </w:pPr>
    </w:p>
    <w:p>
      <w:pPr>
        <w:ind w:left="780" w:right="2879" w:firstLine="393"/>
        <w:spacing w:after="0" w:line="249" w:lineRule="auto"/>
        <w:tabs>
          <w:tab w:leader="none" w:pos="1757"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187" w:lineRule="exact"/>
        <w:rPr>
          <w:rFonts w:ascii="Courier New" w:cs="Courier New" w:eastAsia="Courier New" w:hAnsi="Courier New"/>
          <w:sz w:val="16"/>
          <w:szCs w:val="16"/>
          <w:color w:val="auto"/>
        </w:rPr>
      </w:pPr>
    </w:p>
    <w:p>
      <w:pPr>
        <w:ind w:left="780" w:right="2879" w:firstLine="393"/>
        <w:spacing w:after="0" w:line="249" w:lineRule="auto"/>
        <w:tabs>
          <w:tab w:leader="none" w:pos="1855"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Significant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all of the issued shares of capital stock of each such Significant Subsidiary have been duly</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40" w:name="page41"/>
    <w:bookmarkEnd w:id="40"/>
    <w:p>
      <w:pPr>
        <w:ind w:right="2699"/>
        <w:spacing w:after="0" w:line="249" w:lineRule="auto"/>
        <w:rPr>
          <w:sz w:val="20"/>
          <w:szCs w:val="20"/>
          <w:color w:val="auto"/>
        </w:rPr>
      </w:pPr>
      <w:r>
        <w:rPr>
          <w:rFonts w:ascii="Courier New" w:cs="Courier New" w:eastAsia="Courier New" w:hAnsi="Courier New"/>
          <w:sz w:val="16"/>
          <w:szCs w:val="16"/>
          <w:color w:val="auto"/>
        </w:rPr>
        <w:t>and validly authorized and issued, are fully paid and non-assessable, and (except for directors' qualifying shares and as set forth or incorporated by reference in the Registration Statement) are owned directly or indirectly by the Company;</w:t>
      </w:r>
    </w:p>
    <w:p>
      <w:pPr>
        <w:spacing w:after="0" w:line="188" w:lineRule="exact"/>
        <w:rPr>
          <w:sz w:val="20"/>
          <w:szCs w:val="20"/>
          <w:color w:val="auto"/>
        </w:rPr>
      </w:pPr>
    </w:p>
    <w:p>
      <w:pPr>
        <w:ind w:right="2879" w:firstLine="393"/>
        <w:spacing w:after="0" w:line="249"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stockholders' equity or results of operations of the Company and its subsidiaries; and, to the best of such counsel's knowledge, no such proceedings are threatened or contemplated by governmental authorities or threatened by others;</w:t>
      </w:r>
    </w:p>
    <w:p>
      <w:pPr>
        <w:spacing w:after="0" w:line="186" w:lineRule="exact"/>
        <w:rPr>
          <w:rFonts w:ascii="Courier New" w:cs="Courier New" w:eastAsia="Courier New" w:hAnsi="Courier New"/>
          <w:sz w:val="16"/>
          <w:szCs w:val="16"/>
          <w:color w:val="auto"/>
        </w:rPr>
      </w:pPr>
    </w:p>
    <w:p>
      <w:pPr>
        <w:jc w:val="both"/>
        <w:ind w:right="3079" w:firstLine="393"/>
        <w:spacing w:after="0" w:line="250"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Pricing Agreement with respect to the Designated Securities have been duly authorized, executed and delivered by the Company;</w:t>
      </w:r>
    </w:p>
    <w:p>
      <w:pPr>
        <w:spacing w:after="0" w:line="185" w:lineRule="exact"/>
        <w:rPr>
          <w:rFonts w:ascii="Courier New" w:cs="Courier New" w:eastAsia="Courier New" w:hAnsi="Courier New"/>
          <w:sz w:val="16"/>
          <w:szCs w:val="16"/>
          <w:color w:val="auto"/>
        </w:rPr>
      </w:pPr>
    </w:p>
    <w:p>
      <w:pPr>
        <w:ind w:right="2979" w:firstLine="393"/>
        <w:spacing w:after="0" w:line="249" w:lineRule="auto"/>
        <w:tabs>
          <w:tab w:leader="none" w:pos="97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Securities have been duly authorized, executed, authenticated, issued and delivered and constitute valid and legally binding obligations of the Company entitled to the benefits provided by the Indenture; and the Designated Securities and the Indenture conform in all material respects to the descriptions thereof in the Prospectus as amended or supplemented;</w:t>
      </w:r>
    </w:p>
    <w:p>
      <w:pPr>
        <w:spacing w:after="0" w:line="187" w:lineRule="exact"/>
        <w:rPr>
          <w:rFonts w:ascii="Courier New" w:cs="Courier New" w:eastAsia="Courier New" w:hAnsi="Courier New"/>
          <w:sz w:val="16"/>
          <w:szCs w:val="16"/>
          <w:color w:val="auto"/>
        </w:rPr>
      </w:pPr>
    </w:p>
    <w:p>
      <w:pPr>
        <w:ind w:right="2799" w:firstLine="393"/>
        <w:spacing w:after="0" w:line="249" w:lineRule="auto"/>
        <w:tabs>
          <w:tab w:leader="none" w:pos="107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parties thereto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187" w:lineRule="exact"/>
        <w:rPr>
          <w:rFonts w:ascii="Courier New" w:cs="Courier New" w:eastAsia="Courier New" w:hAnsi="Courier New"/>
          <w:sz w:val="16"/>
          <w:szCs w:val="16"/>
          <w:color w:val="auto"/>
        </w:rPr>
      </w:pPr>
    </w:p>
    <w:p>
      <w:pPr>
        <w:ind w:right="2799" w:firstLine="393"/>
        <w:spacing w:after="0" w:line="249" w:lineRule="auto"/>
        <w:tabs>
          <w:tab w:leader="none" w:pos="107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Securities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is a party or by which the Company is bound or to which any of the property or assets of the Company is subject, nor will such actions result in any violation of the provisions of the Certificate of Incorporation or By-laws of the Company or any statute or any order, rule or regulation known to such counsel of any court or governmental agency or body having jurisdiction over the Company or any of its properties;</w:t>
      </w:r>
    </w:p>
    <w:p>
      <w:pPr>
        <w:spacing w:after="0" w:line="186" w:lineRule="exact"/>
        <w:rPr>
          <w:rFonts w:ascii="Courier New" w:cs="Courier New" w:eastAsia="Courier New" w:hAnsi="Courier New"/>
          <w:sz w:val="16"/>
          <w:szCs w:val="16"/>
          <w:color w:val="auto"/>
        </w:rPr>
      </w:pPr>
    </w:p>
    <w:p>
      <w:pPr>
        <w:ind w:right="2879" w:firstLine="393"/>
        <w:spacing w:after="0" w:line="249" w:lineRule="auto"/>
        <w:tabs>
          <w:tab w:leader="none" w:pos="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filing, registration or qualification of or with any such court or governmental agency or body is required for the issue and sale of the Designated Securities or the consummation by the Company of the transactions contemplated by this Agreement or such Pricing Agreement or the Indenture, except such as have been obtained under the Act and the Trust Indenture Act and such consents, approvals, authorizations, orders, filings, registrations or qualifications as may be required under state</w:t>
      </w:r>
    </w:p>
    <w:p>
      <w:pPr>
        <w:spacing w:after="0" w:line="18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439"/>
          </w:cols>
          <w:pgMar w:left="1020" w:top="680" w:right="1440" w:bottom="1440" w:gutter="0" w:footer="0" w:header="0"/>
        </w:sectPr>
      </w:pPr>
    </w:p>
    <w:bookmarkStart w:id="41" w:name="page42"/>
    <w:bookmarkEnd w:id="41"/>
    <w:p>
      <w:pPr>
        <w:jc w:val="both"/>
        <w:ind w:left="780" w:right="3279"/>
        <w:spacing w:after="0" w:line="252" w:lineRule="auto"/>
        <w:rPr>
          <w:sz w:val="20"/>
          <w:szCs w:val="20"/>
          <w:color w:val="auto"/>
        </w:rPr>
      </w:pPr>
      <w:r>
        <w:rPr>
          <w:rFonts w:ascii="Courier New" w:cs="Courier New" w:eastAsia="Courier New" w:hAnsi="Courier New"/>
          <w:sz w:val="16"/>
          <w:szCs w:val="16"/>
          <w:color w:val="auto"/>
        </w:rPr>
        <w:t>securities or Blue Sky laws in connection with the purchase and distribution of the Designated Securities by the Underwriters;</w:t>
      </w:r>
    </w:p>
    <w:p>
      <w:pPr>
        <w:spacing w:after="0" w:line="183" w:lineRule="exact"/>
        <w:rPr>
          <w:sz w:val="20"/>
          <w:szCs w:val="20"/>
          <w:color w:val="auto"/>
        </w:rPr>
      </w:pPr>
    </w:p>
    <w:p>
      <w:pPr>
        <w:ind w:left="780" w:right="2979" w:firstLine="393"/>
        <w:spacing w:after="0" w:line="250" w:lineRule="auto"/>
        <w:tabs>
          <w:tab w:leader="none" w:pos="1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neither the Company nor any of its subsidiaries is in violation of its By-laws or Certificate of Incorporation;</w:t>
      </w:r>
    </w:p>
    <w:p>
      <w:pPr>
        <w:spacing w:after="0" w:line="185" w:lineRule="exact"/>
        <w:rPr>
          <w:rFonts w:ascii="Courier New" w:cs="Courier New" w:eastAsia="Courier New" w:hAnsi="Courier New"/>
          <w:sz w:val="16"/>
          <w:szCs w:val="16"/>
          <w:color w:val="auto"/>
        </w:rPr>
      </w:pPr>
    </w:p>
    <w:p>
      <w:pPr>
        <w:ind w:left="780" w:right="2799" w:firstLine="393"/>
        <w:spacing w:after="0" w:line="249" w:lineRule="auto"/>
        <w:tabs>
          <w:tab w:leader="none" w:pos="175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Debt Securities," "Description of Debentures," "Description of Capital Stock," "Description of Warrants" and "Description of Units," insofar as they purport to constitute a summary of the terms of such securities, and under the captions "Plan of Distribution" and "Underwriting", insofar as they purport to describe the provisions of the laws and documents referred to therein, are accurate and fairly and correctly present in all material respects the information required to be presented by the Act or the rules and regulations of the Commission thereunder;</w:t>
      </w:r>
    </w:p>
    <w:p>
      <w:pPr>
        <w:spacing w:after="0" w:line="187" w:lineRule="exact"/>
        <w:rPr>
          <w:rFonts w:ascii="Courier New" w:cs="Courier New" w:eastAsia="Courier New" w:hAnsi="Courier New"/>
          <w:sz w:val="16"/>
          <w:szCs w:val="16"/>
          <w:color w:val="auto"/>
        </w:rPr>
      </w:pPr>
    </w:p>
    <w:p>
      <w:pPr>
        <w:jc w:val="both"/>
        <w:ind w:left="780" w:right="2979" w:firstLine="393"/>
        <w:spacing w:after="0" w:line="250" w:lineRule="auto"/>
        <w:tabs>
          <w:tab w:leader="none" w:pos="185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Investment Company Act;</w:t>
      </w:r>
    </w:p>
    <w:p>
      <w:pPr>
        <w:spacing w:after="0" w:line="185" w:lineRule="exact"/>
        <w:rPr>
          <w:rFonts w:ascii="Courier New" w:cs="Courier New" w:eastAsia="Courier New" w:hAnsi="Courier New"/>
          <w:sz w:val="16"/>
          <w:szCs w:val="16"/>
          <w:color w:val="auto"/>
        </w:rPr>
      </w:pPr>
    </w:p>
    <w:p>
      <w:pPr>
        <w:ind w:left="780" w:right="2879" w:firstLine="393"/>
        <w:spacing w:after="0" w:line="249" w:lineRule="auto"/>
        <w:tabs>
          <w:tab w:leader="none" w:pos="19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87" w:lineRule="exact"/>
        <w:rPr>
          <w:rFonts w:ascii="Courier New" w:cs="Courier New" w:eastAsia="Courier New" w:hAnsi="Courier New"/>
          <w:sz w:val="16"/>
          <w:szCs w:val="16"/>
          <w:color w:val="auto"/>
        </w:rPr>
      </w:pPr>
    </w:p>
    <w:p>
      <w:pPr>
        <w:ind w:left="780" w:right="2799" w:firstLine="393"/>
        <w:spacing w:after="0" w:line="249" w:lineRule="auto"/>
        <w:tabs>
          <w:tab w:leader="none" w:pos="185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w:t>
      </w:r>
    </w:p>
    <w:p>
      <w:pPr>
        <w:spacing w:after="0" w:line="375" w:lineRule="exact"/>
        <w:rPr>
          <w:sz w:val="20"/>
          <w:szCs w:val="20"/>
          <w:color w:val="auto"/>
        </w:rPr>
      </w:pPr>
    </w:p>
    <w:p>
      <w:pPr>
        <w:ind w:right="2699" w:firstLine="782"/>
        <w:spacing w:after="0" w:line="249" w:lineRule="auto"/>
        <w:rPr>
          <w:sz w:val="20"/>
          <w:szCs w:val="20"/>
          <w:color w:val="auto"/>
        </w:rPr>
      </w:pPr>
      <w:r>
        <w:rPr>
          <w:rFonts w:ascii="Courier New" w:cs="Courier New" w:eastAsia="Courier New" w:hAnsi="Courier New"/>
          <w:sz w:val="16"/>
          <w:szCs w:val="16"/>
          <w:color w:val="auto"/>
        </w:rPr>
        <w:t>Such counsel shall also advise the Underwriters that, although such counsel is not passing upon and assumes no responsibility or liability for the accuracy, completeness or fairness of the statements contained in the documents incorporated by reference in the Prospectus as amended or supplemented, they have no reason to believe that any such documents incorporated by reference (other than the financial statements and related schedules therein, as to which such counsel need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186" w:lineRule="exact"/>
        <w:rPr>
          <w:sz w:val="20"/>
          <w:szCs w:val="20"/>
          <w:color w:val="auto"/>
        </w:rPr>
      </w:pPr>
    </w:p>
    <w:p>
      <w:pPr>
        <w:ind w:right="2879" w:firstLine="782"/>
        <w:spacing w:after="0" w:line="249" w:lineRule="auto"/>
        <w:rPr>
          <w:sz w:val="20"/>
          <w:szCs w:val="20"/>
          <w:color w:val="auto"/>
        </w:rPr>
      </w:pPr>
      <w:r>
        <w:rPr>
          <w:rFonts w:ascii="Courier New" w:cs="Courier New" w:eastAsia="Courier New" w:hAnsi="Courier New"/>
          <w:sz w:val="16"/>
          <w:szCs w:val="16"/>
          <w:color w:val="auto"/>
        </w:rPr>
        <w:t>Such counsel shall also advise the Underwriters that, although such counsel is not passing upon and assumes no responsibility or liability for the accuracy, completeness or fairness of the statements contained in the Registration Statement or Prospectus as amended or supplemented, during the course of its representation of the Company in connection with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42" w:name="page43"/>
    <w:bookmarkEnd w:id="42"/>
    <w:p>
      <w:pPr>
        <w:ind w:right="2699"/>
        <w:spacing w:after="0" w:line="249" w:lineRule="auto"/>
        <w:rPr>
          <w:sz w:val="20"/>
          <w:szCs w:val="20"/>
          <w:color w:val="auto"/>
        </w:rPr>
      </w:pPr>
      <w:r>
        <w:rPr>
          <w:rFonts w:ascii="Courier New" w:cs="Courier New" w:eastAsia="Courier New" w:hAnsi="Courier New"/>
          <w:sz w:val="16"/>
          <w:szCs w:val="16"/>
          <w:color w:val="auto"/>
        </w:rPr>
        <w:t>the preparation of the Registration Statement and the Prospectus as amended or supplemented, and on the basis of conferences with officers of the Company, examination of documents referred to in the Registration Statement and Prospectus as amended or supplemented and such other procedures as such counsel deemed appropriate, nothing has come to the attention of such counsel that causes such counsel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prior to the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under which they were made, not misleading.</w:t>
      </w:r>
    </w:p>
    <w:p>
      <w:pPr>
        <w:spacing w:after="0" w:line="374" w:lineRule="exact"/>
        <w:rPr>
          <w:sz w:val="20"/>
          <w:szCs w:val="20"/>
          <w:color w:val="auto"/>
        </w:rPr>
      </w:pPr>
    </w:p>
    <w:p>
      <w:pPr>
        <w:ind w:right="2699" w:firstLine="782"/>
        <w:spacing w:after="0" w:line="249" w:lineRule="auto"/>
        <w:rPr>
          <w:sz w:val="20"/>
          <w:szCs w:val="20"/>
          <w:color w:val="auto"/>
        </w:rPr>
      </w:pPr>
      <w:r>
        <w:rPr>
          <w:rFonts w:ascii="Courier New" w:cs="Courier New" w:eastAsia="Courier New" w:hAnsi="Courier New"/>
          <w:sz w:val="16"/>
          <w:szCs w:val="16"/>
          <w:color w:val="auto"/>
        </w:rPr>
        <w:t>In rendering the foregoing opinions, such counsel may rely (i) as to matters of law other than the law of the States of Delaware and Minnesota and federal law, upon the opinion or opinions of local counsel provided that the extent of such reliance is specified in such opinion and that such counsel shall state that such opinion or opinions of local counsel are satisfactory to them and that they believe they and you are justified in relying thereon and (ii) as to matters of fact, to the extent such counsel deems reasonable, upon certificates of officers of the Company provided that the extent of such reliance is specified in such opinion;</w:t>
      </w:r>
    </w:p>
    <w:p>
      <w:pPr>
        <w:spacing w:after="0" w:line="187" w:lineRule="exact"/>
        <w:rPr>
          <w:sz w:val="20"/>
          <w:szCs w:val="20"/>
          <w:color w:val="auto"/>
        </w:rPr>
      </w:pPr>
    </w:p>
    <w:p>
      <w:pPr>
        <w:ind w:left="480" w:right="2599" w:firstLine="400"/>
        <w:spacing w:after="0" w:line="249" w:lineRule="auto"/>
        <w:tabs>
          <w:tab w:leader="none" w:pos="13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counsel of the Company or other counsel for the Company satisfactory to the Representatives shall have furnished to the Representatives his written opinion, dated the Time of Delivery for such Designated Securities, in the form presented to the Representatives prior to the execution of this Agreement and in form and substance satisfactory to the Representatives, to the effect that:</w:t>
      </w:r>
    </w:p>
    <w:p>
      <w:pPr>
        <w:spacing w:after="0" w:line="187" w:lineRule="exact"/>
        <w:rPr>
          <w:rFonts w:ascii="Courier New" w:cs="Courier New" w:eastAsia="Courier New" w:hAnsi="Courier New"/>
          <w:sz w:val="16"/>
          <w:szCs w:val="16"/>
          <w:color w:val="auto"/>
        </w:rPr>
      </w:pPr>
    </w:p>
    <w:p>
      <w:pPr>
        <w:ind w:left="780" w:right="2799" w:firstLine="491"/>
        <w:spacing w:after="0" w:line="249" w:lineRule="auto"/>
        <w:tabs>
          <w:tab w:leader="none" w:pos="175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Significant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all of the issued shares of capital stock of each such Significant Subsidiary have been duly and validly authorized and issued, are fully paid and non-assessable, and (except for directors' qualifying shares and as set forth or incorporated by reference in the Registration Statement) are owned directly or indirectly by the Company, free and clear of all liens, encumbrances, equities or claims;</w:t>
      </w:r>
    </w:p>
    <w:p>
      <w:pPr>
        <w:spacing w:after="0" w:line="186" w:lineRule="exact"/>
        <w:rPr>
          <w:rFonts w:ascii="Courier New" w:cs="Courier New" w:eastAsia="Courier New" w:hAnsi="Courier New"/>
          <w:sz w:val="16"/>
          <w:szCs w:val="16"/>
          <w:color w:val="auto"/>
        </w:rPr>
      </w:pPr>
    </w:p>
    <w:p>
      <w:pPr>
        <w:ind w:left="1660" w:hanging="487"/>
        <w:spacing w:after="0"/>
        <w:tabs>
          <w:tab w:leader="none" w:pos="16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and other than as</w:t>
      </w:r>
    </w:p>
    <w:p>
      <w:pPr>
        <w:spacing w:after="0" w:line="7" w:lineRule="exact"/>
        <w:rPr>
          <w:sz w:val="20"/>
          <w:szCs w:val="20"/>
          <w:color w:val="auto"/>
        </w:rPr>
      </w:pPr>
    </w:p>
    <w:p>
      <w:pPr>
        <w:ind w:left="780" w:right="2879"/>
        <w:spacing w:after="0" w:line="249" w:lineRule="auto"/>
        <w:rPr>
          <w:sz w:val="20"/>
          <w:szCs w:val="20"/>
          <w:color w:val="auto"/>
        </w:rPr>
      </w:pPr>
      <w:r>
        <w:rPr>
          <w:rFonts w:ascii="Courier New" w:cs="Courier New" w:eastAsia="Courier New" w:hAnsi="Courier New"/>
          <w:sz w:val="16"/>
          <w:szCs w:val="16"/>
          <w:color w:val="auto"/>
        </w:rPr>
        <w:t>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stockholders' equity or results of operations of the Company and its subsidiaries; and, to the best of such counsel's knowledge, no such proceedings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43" w:name="page44"/>
    <w:bookmarkEnd w:id="43"/>
    <w:p>
      <w:pPr>
        <w:ind w:left="780" w:right="2399"/>
        <w:spacing w:after="0" w:line="252" w:lineRule="auto"/>
        <w:rPr>
          <w:sz w:val="20"/>
          <w:szCs w:val="20"/>
          <w:color w:val="auto"/>
        </w:rPr>
      </w:pPr>
      <w:r>
        <w:rPr>
          <w:rFonts w:ascii="Courier New" w:cs="Courier New" w:eastAsia="Courier New" w:hAnsi="Courier New"/>
          <w:sz w:val="16"/>
          <w:szCs w:val="16"/>
          <w:color w:val="auto"/>
        </w:rPr>
        <w:t>are threatened or contemplated by governmental authorities or threatened by others;</w:t>
      </w:r>
    </w:p>
    <w:p>
      <w:pPr>
        <w:spacing w:after="0" w:line="183" w:lineRule="exact"/>
        <w:rPr>
          <w:sz w:val="20"/>
          <w:szCs w:val="20"/>
          <w:color w:val="auto"/>
        </w:rPr>
      </w:pPr>
    </w:p>
    <w:p>
      <w:pPr>
        <w:ind w:left="780" w:right="2799" w:firstLine="393"/>
        <w:spacing w:after="0" w:line="249" w:lineRule="auto"/>
        <w:tabs>
          <w:tab w:leader="none" w:pos="185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the Company together with its subsidiaries owns and possesses all right, title and interest in and to, or has duly licensed from third parties a valid, enforceable right to use, all Patent and Proprietary Rights currently or proposed to be employed by it in connection with its business. To the best of such counsel's knowledge, neither the Company nor any of its subsidiaries has received any notice of infringement or misappropriation of or conflict with asserted rights of others with respect to any Patent or Proprietary Rights, or of any facts which would render any Patent or Proprietary Rights invalid or inadequate to protect the interest of the Company or its subsidiaries therein, and which asserted infringement, misappropriation or conflict or invalidity or inadequacy, individually or in the aggregate, would or could reasonably be expected to result in a Material Adverse Effect;</w:t>
      </w:r>
    </w:p>
    <w:p>
      <w:pPr>
        <w:spacing w:after="0" w:line="186" w:lineRule="exact"/>
        <w:rPr>
          <w:rFonts w:ascii="Courier New" w:cs="Courier New" w:eastAsia="Courier New" w:hAnsi="Courier New"/>
          <w:sz w:val="16"/>
          <w:szCs w:val="16"/>
          <w:color w:val="auto"/>
        </w:rPr>
      </w:pPr>
    </w:p>
    <w:p>
      <w:pPr>
        <w:ind w:left="780" w:right="2879" w:firstLine="491"/>
        <w:spacing w:after="0" w:line="249" w:lineRule="auto"/>
        <w:tabs>
          <w:tab w:leader="none" w:pos="185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the Company and each of its subsidiaries has filed all necessary federal and state income, franchise, sales and use tax returns and has paid all taxes shown as due thereon, and there is no tax deficiency that has been, or to the best of such counsel's knowledge, might be, asserted against the Company, any of its subsidiaries, or any of their respective properties or assets that would or could be expected to have a Material Adverse Effect;</w:t>
      </w:r>
    </w:p>
    <w:p>
      <w:pPr>
        <w:spacing w:after="0" w:line="187" w:lineRule="exact"/>
        <w:rPr>
          <w:rFonts w:ascii="Courier New" w:cs="Courier New" w:eastAsia="Courier New" w:hAnsi="Courier New"/>
          <w:sz w:val="16"/>
          <w:szCs w:val="16"/>
          <w:color w:val="auto"/>
        </w:rPr>
      </w:pPr>
    </w:p>
    <w:p>
      <w:pPr>
        <w:ind w:left="780" w:right="2799" w:firstLine="491"/>
        <w:spacing w:after="0" w:line="249" w:lineRule="auto"/>
        <w:tabs>
          <w:tab w:leader="none" w:pos="175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neither the Company nor any of its subsidiaries is in violation of its By-laws or Certificate of Incorporation or is in default in the performance or observance of any material obligation, agreement, covenant or condition contained in any contract, indenture, mortgage, loan agreement, note, lease or other instrument to which it is a party or by which it or any of its properties may be bound;</w:t>
      </w:r>
    </w:p>
    <w:p>
      <w:pPr>
        <w:spacing w:after="0" w:line="187" w:lineRule="exact"/>
        <w:rPr>
          <w:rFonts w:ascii="Courier New" w:cs="Courier New" w:eastAsia="Courier New" w:hAnsi="Courier New"/>
          <w:sz w:val="16"/>
          <w:szCs w:val="16"/>
          <w:color w:val="auto"/>
        </w:rPr>
      </w:pPr>
    </w:p>
    <w:p>
      <w:pPr>
        <w:ind w:left="780" w:right="2879" w:firstLine="491"/>
        <w:spacing w:after="0" w:line="249" w:lineRule="auto"/>
        <w:tabs>
          <w:tab w:leader="none" w:pos="175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87" w:lineRule="exact"/>
        <w:rPr>
          <w:rFonts w:ascii="Courier New" w:cs="Courier New" w:eastAsia="Courier New" w:hAnsi="Courier New"/>
          <w:sz w:val="16"/>
          <w:szCs w:val="16"/>
          <w:color w:val="auto"/>
        </w:rPr>
      </w:pPr>
    </w:p>
    <w:p>
      <w:pPr>
        <w:ind w:left="780" w:right="2799" w:firstLine="491"/>
        <w:spacing w:after="0" w:line="249" w:lineRule="auto"/>
        <w:tabs>
          <w:tab w:leader="none" w:pos="185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w:t>
      </w:r>
    </w:p>
    <w:p>
      <w:pPr>
        <w:spacing w:after="0" w:line="375" w:lineRule="exact"/>
        <w:rPr>
          <w:sz w:val="20"/>
          <w:szCs w:val="20"/>
          <w:color w:val="auto"/>
        </w:rPr>
      </w:pPr>
    </w:p>
    <w:p>
      <w:pPr>
        <w:ind w:right="2879" w:firstLine="782"/>
        <w:spacing w:after="0" w:line="249" w:lineRule="auto"/>
        <w:rPr>
          <w:sz w:val="20"/>
          <w:szCs w:val="20"/>
          <w:color w:val="auto"/>
        </w:rPr>
      </w:pPr>
      <w:r>
        <w:rPr>
          <w:rFonts w:ascii="Courier New" w:cs="Courier New" w:eastAsia="Courier New" w:hAnsi="Courier New"/>
          <w:sz w:val="16"/>
          <w:szCs w:val="16"/>
          <w:color w:val="auto"/>
        </w:rPr>
        <w:t>Such counsel shall also advise the Underwriters that, although such counsel is not passing upon and assumes no responsibility or liability for the accuracy, completeness or fairness of the statements contained in the documents incorporated by reference in the Prospectus as amended or supplemented, he has no reason to believe that any of such documents incorporated by reference (other than the financial statements and related schedules therein, as to which such counsel need express no opinion), when they became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44" w:name="page45"/>
    <w:bookmarkEnd w:id="44"/>
    <w:p>
      <w:pPr>
        <w:ind w:right="2699"/>
        <w:spacing w:after="0" w:line="249" w:lineRule="auto"/>
        <w:rPr>
          <w:sz w:val="20"/>
          <w:szCs w:val="20"/>
          <w:color w:val="auto"/>
        </w:rPr>
      </w:pPr>
      <w:r>
        <w:rPr>
          <w:rFonts w:ascii="Courier New" w:cs="Courier New" w:eastAsia="Courier New" w:hAnsi="Courier New"/>
          <w:sz w:val="16"/>
          <w:szCs w:val="16"/>
          <w:color w:val="auto"/>
        </w:rPr>
        <w:t>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187" w:lineRule="exact"/>
        <w:rPr>
          <w:sz w:val="20"/>
          <w:szCs w:val="20"/>
          <w:color w:val="auto"/>
        </w:rPr>
      </w:pPr>
    </w:p>
    <w:p>
      <w:pPr>
        <w:ind w:right="2699" w:firstLine="782"/>
        <w:spacing w:after="0" w:line="249" w:lineRule="auto"/>
        <w:rPr>
          <w:sz w:val="20"/>
          <w:szCs w:val="20"/>
          <w:color w:val="auto"/>
        </w:rPr>
      </w:pPr>
      <w:r>
        <w:rPr>
          <w:rFonts w:ascii="Courier New" w:cs="Courier New" w:eastAsia="Courier New" w:hAnsi="Courier New"/>
          <w:sz w:val="16"/>
          <w:szCs w:val="16"/>
          <w:color w:val="auto"/>
        </w:rPr>
        <w:t>Such counsel shall also advise the Underwriters that, although such counsel is not passing upon and assumes no responsibility or liability for the accuracy, completeness or fairness of the statements contained in the Registration Statement or Prospectus as amended or supplemented, during the course of its representation of the Company in connection with the preparation of the Registration Statement and the Prospectus as amended or supplemented, and on the basis of conferences with officers of the Company, examination of documents referred to in the Registration Statement and Prospectus as amended or supplemented and such other procedures as such counsel deemed appropriate, nothing has come to the attention of such counsel that causes such counsel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prior to the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under which they were made, not misleading.</w:t>
      </w:r>
    </w:p>
    <w:p>
      <w:pPr>
        <w:spacing w:after="0" w:line="373" w:lineRule="exact"/>
        <w:rPr>
          <w:sz w:val="20"/>
          <w:szCs w:val="20"/>
          <w:color w:val="auto"/>
        </w:rPr>
      </w:pPr>
    </w:p>
    <w:p>
      <w:pPr>
        <w:ind w:right="2699" w:firstLine="782"/>
        <w:spacing w:after="0" w:line="249" w:lineRule="auto"/>
        <w:rPr>
          <w:sz w:val="20"/>
          <w:szCs w:val="20"/>
          <w:color w:val="auto"/>
        </w:rPr>
      </w:pPr>
      <w:r>
        <w:rPr>
          <w:rFonts w:ascii="Courier New" w:cs="Courier New" w:eastAsia="Courier New" w:hAnsi="Courier New"/>
          <w:sz w:val="16"/>
          <w:szCs w:val="16"/>
          <w:color w:val="auto"/>
        </w:rPr>
        <w:t>In rendering the foregoing opinions, such counsel may rely (i) as to matters of law other than the law of the States of Delaware and Minnesota and federal law, upon the opinion or opinions of local counsel provided that the extent of such reliance is specified in such opinion and that such counsel shall state that such opinion or opinions of local counsel are satisfactory to him and that he believes that he and you are justified in relying thereon and (ii) as to matters of fact, to the extent such counsel deems reasonable, upon certificates of officers of the Company provided that the extent of such reliance is specified in such opinion;</w:t>
      </w:r>
    </w:p>
    <w:p>
      <w:pPr>
        <w:spacing w:after="0" w:line="187" w:lineRule="exact"/>
        <w:rPr>
          <w:sz w:val="20"/>
          <w:szCs w:val="20"/>
          <w:color w:val="auto"/>
        </w:rPr>
      </w:pPr>
    </w:p>
    <w:p>
      <w:pPr>
        <w:ind w:left="480" w:right="2499" w:firstLine="498"/>
        <w:spacing w:after="0" w:line="249" w:lineRule="auto"/>
        <w:tabs>
          <w:tab w:leader="none" w:pos="145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Pricing Agreement for such Designated Securities at a time prior to the execution of the Pricing Agreement with respect to such Designated Securities and at the Time of Delivery for such Designated Securities, (i) KPMG Peat Marwick LLP shall have furnished to the Representatives a letter, dated the effective date of the Registration Statement or the date of the most recent report filed with the Commission containing financial statements of the Company and incorporated by reference in the Registration Statement, if the date of such report is later than such effective date, and a letter dated such Time of Delivery, respectively, in the form</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45" w:name="page46"/>
    <w:bookmarkEnd w:id="45"/>
    <w:p>
      <w:pPr>
        <w:ind w:right="2699"/>
        <w:spacing w:after="0" w:line="249" w:lineRule="auto"/>
        <w:rPr>
          <w:sz w:val="20"/>
          <w:szCs w:val="20"/>
          <w:color w:val="auto"/>
        </w:rPr>
      </w:pPr>
      <w:r>
        <w:rPr>
          <w:rFonts w:ascii="Courier New" w:cs="Courier New" w:eastAsia="Courier New" w:hAnsi="Courier New"/>
          <w:sz w:val="16"/>
          <w:szCs w:val="16"/>
          <w:color w:val="auto"/>
        </w:rPr>
        <w:t>presented to the Representatives prior to the execution of this Agreement and in form and substance satisfactory to the Representatives, to the effect set forth in Annex II hereto, and (ii) Coopers &amp; Lybrand LLP shall have furnished to the Representatives a letter, dated the effective date of the Registration Statement or the date of the most recent report of the Company filed with the Commission containing financial statements of James Hardie Irrigation, Inc., James Hardie Irrigation Pty. Limited and James Hardie Irrigation Europe S.p.A. and incorporated by reference in the Registration Statement, if the date of such report is later than such effective date, and a letter dated such Time of Delivery, respectively, in the form presented to the Representatives prior to the execution of this Agreement and in form and substance satisfactory to the Representatives, to the effect set forth in Annex III hereto;</w:t>
      </w:r>
    </w:p>
    <w:p>
      <w:pPr>
        <w:spacing w:after="0" w:line="375" w:lineRule="exact"/>
        <w:rPr>
          <w:sz w:val="20"/>
          <w:szCs w:val="20"/>
          <w:color w:val="auto"/>
        </w:rPr>
      </w:pPr>
    </w:p>
    <w:p>
      <w:pPr>
        <w:ind w:right="2699" w:firstLine="400"/>
        <w:spacing w:after="0" w:line="248" w:lineRule="auto"/>
        <w:tabs>
          <w:tab w:leader="none" w:pos="8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its subsidiaries shall have sustained since the date of the latest audited financial statements included or incorporated by reference in the Prospectus as amended or supplemented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prior to the date of the Pricing Agreement relating to the Designated Securities, and (ii) since the respective dates as of which information is given in the Prospectus as amended or supplemented prior to the date of the Pricing Agreement relating to the Designated Securities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taken as a whole, otherwise than as set forth or contemplated in the Prospectus as amended or supplemented prior to the date of the Pricing Agreement relating to the Designated Securities, the effect of which, in any such case described in Clause</w:t>
      </w:r>
    </w:p>
    <w:p>
      <w:pPr>
        <w:spacing w:after="0" w:line="13" w:lineRule="exact"/>
        <w:rPr>
          <w:rFonts w:ascii="Courier New" w:cs="Courier New" w:eastAsia="Courier New" w:hAnsi="Courier New"/>
          <w:sz w:val="16"/>
          <w:szCs w:val="16"/>
          <w:color w:val="auto"/>
        </w:rPr>
      </w:pPr>
    </w:p>
    <w:p>
      <w:pPr>
        <w:ind w:right="2799" w:firstLine="9"/>
        <w:spacing w:after="0" w:line="249" w:lineRule="auto"/>
        <w:tabs>
          <w:tab w:leader="none" w:pos="39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is in the judgment of the Representatives so material and adverse as to make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87" w:lineRule="exact"/>
        <w:rPr>
          <w:rFonts w:ascii="Courier New" w:cs="Courier New" w:eastAsia="Courier New" w:hAnsi="Courier New"/>
          <w:sz w:val="16"/>
          <w:szCs w:val="16"/>
          <w:color w:val="auto"/>
        </w:rPr>
      </w:pPr>
    </w:p>
    <w:p>
      <w:pPr>
        <w:ind w:right="2699" w:firstLine="400"/>
        <w:spacing w:after="0" w:line="249" w:lineRule="auto"/>
        <w:tabs>
          <w:tab w:leader="none" w:pos="8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87" w:lineRule="exact"/>
        <w:rPr>
          <w:rFonts w:ascii="Courier New" w:cs="Courier New" w:eastAsia="Courier New" w:hAnsi="Courier New"/>
          <w:sz w:val="16"/>
          <w:szCs w:val="16"/>
          <w:color w:val="auto"/>
        </w:rPr>
      </w:pPr>
    </w:p>
    <w:p>
      <w:pPr>
        <w:ind w:right="2799" w:firstLine="400"/>
        <w:spacing w:after="0" w:line="249" w:lineRule="auto"/>
        <w:tabs>
          <w:tab w:leader="none" w:pos="8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there shall not have occurred any of the following: (i) a suspension or material limitation in trading in securities generally on the New York Stock Exchange or Nasdaq Stock Market; (ii) a suspension or material limitation in trading in the Company's securities on the New York Stock Exchange; (iii) a general moratorium on commercial banking activities declared by either Federal, New York or Illinois authorities; or (iv) the outbreak or escalation of hostilities involving the United States</w:t>
      </w:r>
    </w:p>
    <w:p>
      <w:pPr>
        <w:spacing w:after="0" w:line="18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39"/>
          </w:cols>
          <w:pgMar w:left="720" w:top="680" w:right="1440" w:bottom="1440" w:gutter="0" w:footer="0" w:header="0"/>
        </w:sectPr>
      </w:pPr>
    </w:p>
    <w:bookmarkStart w:id="46" w:name="page47"/>
    <w:bookmarkEnd w:id="46"/>
    <w:p>
      <w:pPr>
        <w:ind w:right="2699"/>
        <w:spacing w:after="0" w:line="249" w:lineRule="auto"/>
        <w:rPr>
          <w:sz w:val="20"/>
          <w:szCs w:val="20"/>
          <w:color w:val="auto"/>
        </w:rPr>
      </w:pPr>
      <w:r>
        <w:rPr>
          <w:rFonts w:ascii="Courier New" w:cs="Courier New" w:eastAsia="Courier New" w:hAnsi="Courier New"/>
          <w:sz w:val="16"/>
          <w:szCs w:val="16"/>
          <w:color w:val="auto"/>
        </w:rPr>
        <w:t>or the declaration by the United States of a national emergency or war,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87" w:lineRule="exact"/>
        <w:rPr>
          <w:sz w:val="20"/>
          <w:szCs w:val="20"/>
          <w:color w:val="auto"/>
        </w:rPr>
      </w:pPr>
    </w:p>
    <w:p>
      <w:pPr>
        <w:ind w:left="-80" w:right="2979" w:firstLine="284"/>
        <w:spacing w:after="0" w:line="249" w:lineRule="auto"/>
        <w:tabs>
          <w:tab w:leader="none" w:pos="70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the introductory paragraph of this Section, subsection (e) of this Section and as to such other matters as the Representatives may reasonably request; and</w:t>
      </w:r>
    </w:p>
    <w:p>
      <w:pPr>
        <w:spacing w:after="0" w:line="187" w:lineRule="exact"/>
        <w:rPr>
          <w:rFonts w:ascii="Courier New" w:cs="Courier New" w:eastAsia="Courier New" w:hAnsi="Courier New"/>
          <w:sz w:val="16"/>
          <w:szCs w:val="16"/>
          <w:color w:val="auto"/>
        </w:rPr>
      </w:pPr>
    </w:p>
    <w:p>
      <w:pPr>
        <w:ind w:left="-80" w:right="2879" w:firstLine="382"/>
        <w:spacing w:after="0" w:line="250" w:lineRule="auto"/>
        <w:tabs>
          <w:tab w:leader="none" w:pos="800"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complied with the provisions of Section 5(c) hereof with respect to the furnishing of prospectuses on the New York Business Day next succeeding the date of such Pricing Agreement.</w:t>
      </w:r>
    </w:p>
    <w:p>
      <w:pPr>
        <w:spacing w:after="0" w:line="185" w:lineRule="exact"/>
        <w:rPr>
          <w:rFonts w:ascii="Courier New" w:cs="Courier New" w:eastAsia="Courier New" w:hAnsi="Courier New"/>
          <w:sz w:val="16"/>
          <w:szCs w:val="16"/>
          <w:color w:val="auto"/>
        </w:rPr>
      </w:pPr>
    </w:p>
    <w:p>
      <w:pPr>
        <w:ind w:left="-480" w:right="2699" w:firstLine="489"/>
        <w:spacing w:after="0" w:line="249" w:lineRule="auto"/>
        <w:tabs>
          <w:tab w:leader="none" w:pos="4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374" w:lineRule="exact"/>
        <w:rPr>
          <w:sz w:val="20"/>
          <w:szCs w:val="20"/>
          <w:color w:val="auto"/>
        </w:rPr>
      </w:pPr>
    </w:p>
    <w:p>
      <w:pPr>
        <w:ind w:left="-480" w:right="2699" w:firstLine="489"/>
        <w:spacing w:after="0" w:line="249" w:lineRule="auto"/>
        <w:tabs>
          <w:tab w:leader="none" w:pos="49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loss, claim, damage or liability arises out of or is based upon an untrue statement or alleged untrue statement or omission or alleged</w:t>
      </w:r>
    </w:p>
    <w:p>
      <w:pPr>
        <w:spacing w:after="0" w:line="18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680" w:right="1440" w:bottom="1440" w:gutter="0" w:footer="0" w:header="0"/>
        </w:sectPr>
      </w:pPr>
    </w:p>
    <w:bookmarkStart w:id="47" w:name="page48"/>
    <w:bookmarkEnd w:id="47"/>
    <w:p>
      <w:pPr>
        <w:ind w:right="2699"/>
        <w:spacing w:after="0" w:line="249" w:lineRule="auto"/>
        <w:rPr>
          <w:sz w:val="20"/>
          <w:szCs w:val="20"/>
          <w:color w:val="auto"/>
        </w:rPr>
      </w:pPr>
      <w:r>
        <w:rPr>
          <w:rFonts w:ascii="Courier New" w:cs="Courier New" w:eastAsia="Courier New" w:hAnsi="Courier New"/>
          <w:sz w:val="16"/>
          <w:szCs w:val="16"/>
          <w:color w:val="auto"/>
        </w:rPr>
        <w:t>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187" w:lineRule="exact"/>
        <w:rPr>
          <w:sz w:val="20"/>
          <w:szCs w:val="20"/>
          <w:color w:val="auto"/>
        </w:rPr>
      </w:pPr>
    </w:p>
    <w:p>
      <w:pPr>
        <w:ind w:right="2699" w:firstLine="489"/>
        <w:spacing w:after="0" w:line="248" w:lineRule="auto"/>
        <w:tabs>
          <w:tab w:leader="none" w:pos="97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16" w:lineRule="exact"/>
        <w:rPr>
          <w:rFonts w:ascii="Courier New" w:cs="Courier New" w:eastAsia="Courier New" w:hAnsi="Courier New"/>
          <w:sz w:val="16"/>
          <w:szCs w:val="16"/>
          <w:color w:val="auto"/>
        </w:rPr>
      </w:pPr>
    </w:p>
    <w:p>
      <w:pPr>
        <w:ind w:right="2699"/>
        <w:spacing w:after="0" w:line="249" w:lineRule="auto"/>
        <w:tabs>
          <w:tab w:leader="none" w:pos="39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7" w:lineRule="exact"/>
        <w:rPr>
          <w:rFonts w:ascii="Courier New" w:cs="Courier New" w:eastAsia="Courier New" w:hAnsi="Courier New"/>
          <w:sz w:val="16"/>
          <w:szCs w:val="16"/>
          <w:color w:val="auto"/>
        </w:rPr>
      </w:pPr>
    </w:p>
    <w:p>
      <w:pPr>
        <w:ind w:right="2699" w:firstLine="489"/>
        <w:spacing w:after="0" w:line="249" w:lineRule="auto"/>
        <w:tabs>
          <w:tab w:leader="none" w:pos="977"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48" w:name="page49"/>
    <w:bookmarkEnd w:id="48"/>
    <w:p>
      <w:pPr>
        <w:ind w:right="2699"/>
        <w:spacing w:after="0" w:line="248" w:lineRule="auto"/>
        <w:rPr>
          <w:sz w:val="20"/>
          <w:szCs w:val="20"/>
          <w:color w:val="auto"/>
        </w:rPr>
      </w:pPr>
      <w:r>
        <w:rPr>
          <w:rFonts w:ascii="Courier New" w:cs="Courier New" w:eastAsia="Courier New" w:hAnsi="Courier New"/>
          <w:sz w:val="16"/>
          <w:szCs w:val="16"/>
          <w:color w:val="auto"/>
        </w:rPr>
        <w:t>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8" w:lineRule="exact"/>
        <w:rPr>
          <w:sz w:val="20"/>
          <w:szCs w:val="20"/>
          <w:color w:val="auto"/>
        </w:rPr>
      </w:pPr>
    </w:p>
    <w:p>
      <w:pPr>
        <w:ind w:right="2879" w:firstLine="489"/>
        <w:spacing w:after="0" w:line="249" w:lineRule="auto"/>
        <w:tabs>
          <w:tab w:leader="none" w:pos="97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87" w:lineRule="exact"/>
        <w:rPr>
          <w:sz w:val="20"/>
          <w:szCs w:val="20"/>
          <w:color w:val="auto"/>
        </w:rPr>
      </w:pPr>
    </w:p>
    <w:p>
      <w:pPr>
        <w:ind w:right="2699" w:firstLine="489"/>
        <w:spacing w:after="0" w:line="249" w:lineRule="auto"/>
        <w:tabs>
          <w:tab w:leader="none" w:pos="8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49" w:name="page50"/>
    <w:bookmarkEnd w:id="49"/>
    <w:p>
      <w:pPr>
        <w:ind w:right="2699"/>
        <w:spacing w:after="0" w:line="249" w:lineRule="auto"/>
        <w:rPr>
          <w:sz w:val="20"/>
          <w:szCs w:val="20"/>
          <w:color w:val="auto"/>
        </w:rPr>
      </w:pPr>
      <w:r>
        <w:rPr>
          <w:rFonts w:ascii="Courier New" w:cs="Courier New" w:eastAsia="Courier New" w:hAnsi="Courier New"/>
          <w:sz w:val="16"/>
          <w:szCs w:val="16"/>
          <w:color w:val="auto"/>
        </w:rPr>
        <w:t>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87" w:lineRule="exact"/>
        <w:rPr>
          <w:sz w:val="20"/>
          <w:szCs w:val="20"/>
          <w:color w:val="auto"/>
        </w:rPr>
      </w:pPr>
    </w:p>
    <w:p>
      <w:pPr>
        <w:ind w:right="2699" w:firstLine="489"/>
        <w:spacing w:after="0" w:line="249" w:lineRule="auto"/>
        <w:tabs>
          <w:tab w:leader="none" w:pos="97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86" w:lineRule="exact"/>
        <w:rPr>
          <w:rFonts w:ascii="Courier New" w:cs="Courier New" w:eastAsia="Courier New" w:hAnsi="Courier New"/>
          <w:sz w:val="16"/>
          <w:szCs w:val="16"/>
          <w:color w:val="auto"/>
        </w:rPr>
      </w:pPr>
    </w:p>
    <w:p>
      <w:pPr>
        <w:ind w:right="2699" w:firstLine="489"/>
        <w:spacing w:after="0" w:line="249" w:lineRule="auto"/>
        <w:tabs>
          <w:tab w:leader="none" w:pos="97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one-eleventh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375" w:lineRule="exact"/>
        <w:rPr>
          <w:sz w:val="20"/>
          <w:szCs w:val="20"/>
          <w:color w:val="auto"/>
        </w:rPr>
      </w:pPr>
    </w:p>
    <w:p>
      <w:pPr>
        <w:ind w:right="2699" w:firstLine="489"/>
        <w:spacing w:after="0" w:line="249" w:lineRule="auto"/>
        <w:tabs>
          <w:tab w:leader="none" w:pos="9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87" w:lineRule="exact"/>
        <w:rPr>
          <w:rFonts w:ascii="Courier New" w:cs="Courier New" w:eastAsia="Courier New" w:hAnsi="Courier New"/>
          <w:sz w:val="16"/>
          <w:szCs w:val="16"/>
          <w:color w:val="auto"/>
        </w:rPr>
      </w:pPr>
    </w:p>
    <w:p>
      <w:pPr>
        <w:ind w:right="2699" w:firstLine="489"/>
        <w:spacing w:after="0" w:line="249" w:lineRule="auto"/>
        <w:tabs>
          <w:tab w:leader="none" w:pos="9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Sections 6 and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86" w:lineRule="exact"/>
        <w:rPr>
          <w:rFonts w:ascii="Courier New" w:cs="Courier New" w:eastAsia="Courier New" w:hAnsi="Courier New"/>
          <w:sz w:val="16"/>
          <w:szCs w:val="16"/>
          <w:color w:val="auto"/>
        </w:rPr>
      </w:pPr>
    </w:p>
    <w:p>
      <w:pPr>
        <w:ind w:right="2799" w:firstLine="489"/>
        <w:spacing w:after="0" w:line="252" w:lineRule="auto"/>
        <w:tabs>
          <w:tab w:leader="none" w:pos="97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the Representatives of the Underwriters of Designated</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50" w:name="page51"/>
    <w:bookmarkEnd w:id="50"/>
    <w:p>
      <w:pPr>
        <w:ind w:right="2799"/>
        <w:spacing w:after="0" w:line="249" w:lineRule="auto"/>
        <w:rPr>
          <w:sz w:val="20"/>
          <w:szCs w:val="20"/>
          <w:color w:val="auto"/>
        </w:rPr>
      </w:pPr>
      <w:r>
        <w:rPr>
          <w:rFonts w:ascii="Courier New" w:cs="Courier New" w:eastAsia="Courier New" w:hAnsi="Courier New"/>
          <w:sz w:val="16"/>
          <w:szCs w:val="16"/>
          <w:color w:val="auto"/>
        </w:rPr>
        <w:t>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87" w:lineRule="exact"/>
        <w:rPr>
          <w:sz w:val="20"/>
          <w:szCs w:val="20"/>
          <w:color w:val="auto"/>
        </w:rPr>
      </w:pPr>
    </w:p>
    <w:p>
      <w:pPr>
        <w:ind w:right="2699" w:firstLine="489"/>
        <w:spacing w:after="0" w:line="249" w:lineRule="auto"/>
        <w:tabs>
          <w:tab w:leader="none" w:pos="97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of such purchase.</w:t>
      </w:r>
    </w:p>
    <w:p>
      <w:pPr>
        <w:spacing w:after="0" w:line="187" w:lineRule="exact"/>
        <w:rPr>
          <w:rFonts w:ascii="Courier New" w:cs="Courier New" w:eastAsia="Courier New" w:hAnsi="Courier New"/>
          <w:sz w:val="16"/>
          <w:szCs w:val="16"/>
          <w:color w:val="auto"/>
        </w:rPr>
      </w:pPr>
    </w:p>
    <w:p>
      <w:pPr>
        <w:ind w:right="2699" w:firstLine="489"/>
        <w:spacing w:after="0" w:line="249" w:lineRule="auto"/>
        <w:tabs>
          <w:tab w:leader="none" w:pos="97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"business day" shall mean any day when the Commission's office in Washington, D.C. is open for business. As used herein, "Significant Subsidiaries" shall mean all direct and indirect subsidiaries of the Company as of the Time of Delivery other than any subsidiaries which, considered in the aggregate as a single subsidiary as of the end of the most recent fiscal year of the Company, would not constitute a significant subsidiary as defined in Rule 1-02 of Regulation S-X (or any successor thereto).</w:t>
      </w:r>
    </w:p>
    <w:p>
      <w:pPr>
        <w:spacing w:after="0" w:line="187" w:lineRule="exact"/>
        <w:rPr>
          <w:rFonts w:ascii="Courier New" w:cs="Courier New" w:eastAsia="Courier New" w:hAnsi="Courier New"/>
          <w:sz w:val="16"/>
          <w:szCs w:val="16"/>
          <w:color w:val="auto"/>
        </w:rPr>
      </w:pPr>
    </w:p>
    <w:p>
      <w:pPr>
        <w:ind w:right="2799" w:firstLine="489"/>
        <w:spacing w:after="0" w:line="252" w:lineRule="auto"/>
        <w:tabs>
          <w:tab w:leader="none" w:pos="97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GOVERNED BY AND CONSTRUED IN ACCORDANCE WITH THE LAWS OF THE STATE OF NEW YORK.</w:t>
      </w:r>
    </w:p>
    <w:p>
      <w:pPr>
        <w:spacing w:after="0" w:line="183" w:lineRule="exact"/>
        <w:rPr>
          <w:rFonts w:ascii="Courier New" w:cs="Courier New" w:eastAsia="Courier New" w:hAnsi="Courier New"/>
          <w:sz w:val="16"/>
          <w:szCs w:val="16"/>
          <w:color w:val="auto"/>
        </w:rPr>
      </w:pPr>
    </w:p>
    <w:p>
      <w:pPr>
        <w:ind w:right="2799" w:firstLine="489"/>
        <w:spacing w:after="0" w:line="249" w:lineRule="auto"/>
        <w:tabs>
          <w:tab w:leader="none" w:pos="97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Very truly yours,</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THE TORO COMPANY</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0" w:right="1440" w:bottom="1440" w:gutter="0" w:footer="0" w:header="0"/>
        </w:sectPr>
      </w:pPr>
    </w:p>
    <w:bookmarkStart w:id="51" w:name="page52"/>
    <w:bookmarkEnd w:id="51"/>
    <w:p>
      <w:pPr>
        <w:ind w:left="6940"/>
        <w:spacing w:after="0"/>
        <w:rPr>
          <w:sz w:val="20"/>
          <w:szCs w:val="20"/>
          <w:color w:val="auto"/>
        </w:rPr>
      </w:pPr>
      <w:r>
        <w:rPr>
          <w:rFonts w:ascii="Courier New" w:cs="Courier New" w:eastAsia="Courier New" w:hAnsi="Courier New"/>
          <w:sz w:val="16"/>
          <w:szCs w:val="16"/>
          <w:color w:val="auto"/>
        </w:rPr>
        <w:t>ANNEX 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PRICING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Co-Representative(s)]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As Representatives of the several</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Underwriters named in Schedule I hereto,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 Broad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 199..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right="3079" w:firstLine="489"/>
        <w:spacing w:after="0" w:line="248" w:lineRule="auto"/>
        <w:rPr>
          <w:sz w:val="20"/>
          <w:szCs w:val="20"/>
          <w:color w:val="auto"/>
        </w:rPr>
      </w:pPr>
      <w:r>
        <w:rPr>
          <w:rFonts w:ascii="Courier New" w:cs="Courier New" w:eastAsia="Courier New" w:hAnsi="Courier New"/>
          <w:sz w:val="16"/>
          <w:szCs w:val="16"/>
          <w:color w:val="auto"/>
        </w:rPr>
        <w:t>The Toro Company, a Delaware corporation (the "Company"), proposes, subject to the terms and conditions stated herein and in the Underwriting Agreement, dated .............., 1997 (the "Underwriting Agreement"), to</w:t>
      </w:r>
    </w:p>
    <w:p>
      <w:pPr>
        <w:spacing w:after="0" w:line="2"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74"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88" w:lineRule="exact"/>
        <w:rPr>
          <w:sz w:val="20"/>
          <w:szCs w:val="20"/>
          <w:color w:val="auto"/>
        </w:rPr>
      </w:pPr>
    </w:p>
    <w:p>
      <w:pPr>
        <w:ind w:right="2699" w:firstLine="489"/>
        <w:spacing w:after="0" w:line="248"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w:t>
      </w:r>
    </w:p>
    <w:p>
      <w:pPr>
        <w:spacing w:after="0" w:line="3" w:lineRule="exact"/>
        <w:rPr>
          <w:sz w:val="20"/>
          <w:szCs w:val="20"/>
          <w:color w:val="auto"/>
        </w:rPr>
      </w:pPr>
    </w:p>
    <w:p>
      <w:pPr>
        <w:ind w:right="2879"/>
        <w:spacing w:after="0" w:line="252" w:lineRule="auto"/>
        <w:tabs>
          <w:tab w:leader="none" w:pos="29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hereto, the principal amount of Designated Securities set forth opposite the name of such Underwriter in Schedule I hereto.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ind w:left="480"/>
              <w:spacing w:after="0"/>
              <w:rPr>
                <w:sz w:val="20"/>
                <w:szCs w:val="20"/>
                <w:color w:val="auto"/>
              </w:rPr>
            </w:pPr>
            <w:r>
              <w:rPr>
                <w:rFonts w:ascii="Courier New" w:cs="Courier New" w:eastAsia="Courier New" w:hAnsi="Courier New"/>
                <w:sz w:val="16"/>
                <w:szCs w:val="16"/>
                <w:color w:val="auto"/>
              </w:rPr>
              <w:t>If</w:t>
            </w:r>
          </w:p>
        </w:tc>
        <w:tc>
          <w:tcPr>
            <w:tcW w:w="13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foregoing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4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accordance with your understanding, please sign</w:t>
            </w:r>
          </w:p>
        </w:tc>
      </w:tr>
      <w:tr>
        <w:trPr>
          <w:trHeight w:val="188"/>
        </w:trPr>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and return to</w:t>
            </w:r>
          </w:p>
        </w:tc>
        <w:tc>
          <w:tcPr>
            <w:tcW w:w="366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us ___ [one for the Company and each</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of the Representatives plus</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one for</w:t>
            </w:r>
          </w:p>
        </w:tc>
        <w:tc>
          <w:tcPr>
            <w:tcW w:w="5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each</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counsel]</w:t>
            </w:r>
          </w:p>
        </w:tc>
        <w:tc>
          <w:tcPr>
            <w:tcW w:w="55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counterparts hereof, and upon acceptance hereof by you,</w:t>
            </w: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on behalf</w:t>
            </w:r>
          </w:p>
        </w:tc>
        <w:tc>
          <w:tcPr>
            <w:tcW w:w="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of</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each of the</w:t>
            </w:r>
          </w:p>
        </w:tc>
        <w:tc>
          <w:tcPr>
            <w:tcW w:w="2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Underwriters, this letter</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and such acceptance hereof,</w:t>
            </w:r>
          </w:p>
        </w:tc>
      </w:tr>
      <w:tr>
        <w:trPr>
          <w:trHeight w:val="188"/>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including</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2680" w:type="dxa"/>
            <w:vAlign w:val="bottom"/>
          </w:tcPr>
          <w:p>
            <w:pPr>
              <w:spacing w:after="0"/>
              <w:rPr>
                <w:sz w:val="16"/>
                <w:szCs w:val="16"/>
                <w:color w:val="auto"/>
              </w:rPr>
            </w:pPr>
          </w:p>
        </w:tc>
      </w:tr>
    </w:tbl>
    <w:p>
      <w:pPr>
        <w:sectPr>
          <w:pgSz w:w="11900" w:h="16838" w:orient="portrait"/>
          <w:cols w:equalWidth="0" w:num="1">
            <w:col w:w="10219"/>
          </w:cols>
          <w:pgMar w:left="240" w:top="680" w:right="1440" w:bottom="1440" w:gutter="0" w:footer="0" w:header="0"/>
        </w:sectPr>
      </w:pPr>
    </w:p>
    <w:bookmarkStart w:id="52" w:name="page53"/>
    <w:bookmarkEnd w:id="52"/>
    <w:p>
      <w:pPr>
        <w:ind w:right="2699"/>
        <w:spacing w:after="0" w:line="249" w:lineRule="auto"/>
        <w:rPr>
          <w:sz w:val="20"/>
          <w:szCs w:val="20"/>
          <w:color w:val="auto"/>
        </w:rPr>
      </w:pPr>
      <w:r>
        <w:rPr>
          <w:rFonts w:ascii="Courier New" w:cs="Courier New" w:eastAsia="Courier New" w:hAnsi="Courier New"/>
          <w:sz w:val="16"/>
          <w:szCs w:val="16"/>
          <w:color w:val="auto"/>
        </w:rPr>
        <w:t>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THE TORO COMPANY</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Co-Representative(s)]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(Goldman, Sachs &amp; Co.)</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On behalf of each of the Underwriters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53" w:name="page54"/>
    <w:bookmarkEnd w:id="53"/>
    <w:p>
      <w:pPr>
        <w:ind w:left="342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119"/>
          </w:cols>
          <w:pgMar w:left="34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UNDERWRITER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Goldman, Sachs &amp; Co.</w:t>
        <w:tab/>
        <w:t>. . . . . . . . . . . . . . . . . . . .</w:t>
      </w:r>
    </w:p>
    <w:p>
      <w:pPr>
        <w:spacing w:after="0" w:line="7"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6"/>
          <w:szCs w:val="16"/>
          <w:color w:val="auto"/>
        </w:rPr>
        <w:t>[Name(s) of Co-Representative(s)</w:t>
        <w:tab/>
        <w:t>. . . . . . .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other Underwriters] . . . . . . . . . . . . . . .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PRINCIPAL</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AMOUNT OF</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DESIGNATED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SECURITIES</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TO BE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PURCHASED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382" w:lineRule="exact"/>
        <w:rPr>
          <w:sz w:val="20"/>
          <w:szCs w:val="20"/>
          <w:color w:val="auto"/>
        </w:rPr>
      </w:pPr>
    </w:p>
    <w:p>
      <w:pPr>
        <w:sectPr>
          <w:pgSz w:w="11900" w:h="16838" w:orient="portrait"/>
          <w:cols w:equalWidth="0" w:num="2">
            <w:col w:w="5960" w:space="400"/>
            <w:col w:w="3759"/>
          </w:cols>
          <w:pgMar w:left="340" w:top="680" w:right="1440" w:bottom="1440" w:gutter="0" w:footer="0" w:header="0"/>
          <w:type w:val="continuous"/>
        </w:sectPr>
      </w:pPr>
    </w:p>
    <w:p>
      <w:pPr>
        <w:spacing w:after="0" w:line="18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Total . . . . .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5960" w:space="400"/>
            <w:col w:w="3759"/>
          </w:cols>
          <w:pgMar w:left="340" w:top="680"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19"/>
          </w:cols>
          <w:pgMar w:left="340" w:top="680" w:right="1440" w:bottom="1440" w:gutter="0" w:footer="0" w:header="0"/>
          <w:type w:val="continuous"/>
        </w:sectPr>
      </w:pPr>
    </w:p>
    <w:bookmarkStart w:id="54" w:name="page55"/>
    <w:bookmarkEnd w:id="54"/>
    <w:p>
      <w:pPr>
        <w:ind w:left="3420"/>
        <w:spacing w:after="0"/>
        <w:rPr>
          <w:sz w:val="20"/>
          <w:szCs w:val="20"/>
          <w:color w:val="auto"/>
        </w:rPr>
      </w:pPr>
      <w:r>
        <w:rPr>
          <w:rFonts w:ascii="Courier New" w:cs="Courier New" w:eastAsia="Courier New" w:hAnsi="Courier New"/>
          <w:sz w:val="16"/>
          <w:szCs w:val="16"/>
          <w:color w:val="auto"/>
        </w:rPr>
        <w:t>SCHEDULE II</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Designated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to Public: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by Underwriters: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Designated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funds for payment of purchase price: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Indenture dated .................., 1997 between the Company and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as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Provisions: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 Provisions: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Extendable provisions (if 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Floating rate provisions (if 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provisions: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Closing location for delivery of Designated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Closing Conditions: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and addresses of Representatives: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Designated Representatives: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Address for Notices, etc.: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56" w:name="page57"/>
    <w:bookmarkEnd w:id="56"/>
    <w:p>
      <w:pPr>
        <w:jc w:val="right"/>
        <w:ind w:right="2499"/>
        <w:spacing w:after="0"/>
        <w:rPr>
          <w:sz w:val="20"/>
          <w:szCs w:val="20"/>
          <w:color w:val="auto"/>
        </w:rPr>
      </w:pPr>
      <w:r>
        <w:rPr>
          <w:rFonts w:ascii="Courier New" w:cs="Courier New" w:eastAsia="Courier New" w:hAnsi="Courier New"/>
          <w:sz w:val="16"/>
          <w:szCs w:val="16"/>
          <w:color w:val="auto"/>
        </w:rPr>
        <w:t>ANNEX II</w:t>
      </w:r>
    </w:p>
    <w:p>
      <w:pPr>
        <w:spacing w:after="0" w:line="195"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Pursuant to Section 7(d) of the Underwriting Agreement, KPMG Peat Marwick LLP shall furnish letters to the Underwriters to the effect that:</w:t>
      </w:r>
    </w:p>
    <w:p>
      <w:pPr>
        <w:spacing w:after="0" w:line="183" w:lineRule="exact"/>
        <w:rPr>
          <w:sz w:val="20"/>
          <w:szCs w:val="20"/>
          <w:color w:val="auto"/>
        </w:rPr>
      </w:pPr>
    </w:p>
    <w:p>
      <w:pPr>
        <w:ind w:left="480" w:right="2799" w:firstLine="400"/>
        <w:spacing w:after="0" w:line="250" w:lineRule="auto"/>
        <w:tabs>
          <w:tab w:leader="none" w:pos="13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85" w:lineRule="exact"/>
        <w:rPr>
          <w:rFonts w:ascii="Courier New" w:cs="Courier New" w:eastAsia="Courier New" w:hAnsi="Courier New"/>
          <w:sz w:val="16"/>
          <w:szCs w:val="16"/>
          <w:color w:val="auto"/>
        </w:rPr>
      </w:pPr>
    </w:p>
    <w:p>
      <w:pPr>
        <w:ind w:left="480" w:right="2699" w:firstLine="400"/>
        <w:spacing w:after="0" w:line="249" w:lineRule="auto"/>
        <w:tabs>
          <w:tab w:leader="none" w:pos="13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separately furnished to the representatives of the Underwriters (the "Representatives") such term to include an Underwriter or Underwriters who act without any firm being designated as its or their representatives;</w:t>
      </w:r>
    </w:p>
    <w:p>
      <w:pPr>
        <w:spacing w:after="0" w:line="186" w:lineRule="exact"/>
        <w:rPr>
          <w:rFonts w:ascii="Courier New" w:cs="Courier New" w:eastAsia="Courier New" w:hAnsi="Courier New"/>
          <w:sz w:val="16"/>
          <w:szCs w:val="16"/>
          <w:color w:val="auto"/>
        </w:rPr>
      </w:pPr>
    </w:p>
    <w:p>
      <w:pPr>
        <w:ind w:left="1460" w:hanging="580"/>
        <w:spacing w:after="0"/>
        <w:tabs>
          <w:tab w:leader="none" w:pos="14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w:t>
      </w:r>
    </w:p>
    <w:p>
      <w:pPr>
        <w:spacing w:after="0" w:line="6" w:lineRule="exact"/>
        <w:rPr>
          <w:rFonts w:ascii="Courier New" w:cs="Courier New" w:eastAsia="Courier New" w:hAnsi="Courier New"/>
          <w:sz w:val="16"/>
          <w:szCs w:val="16"/>
          <w:color w:val="auto"/>
        </w:rPr>
      </w:pPr>
    </w:p>
    <w:p>
      <w:pPr>
        <w:ind w:left="480" w:right="2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w:t>
      </w:r>
    </w:p>
    <w:p>
      <w:pPr>
        <w:spacing w:after="0" w:line="2" w:lineRule="exact"/>
        <w:rPr>
          <w:rFonts w:ascii="Courier New" w:cs="Courier New" w:eastAsia="Courier New" w:hAnsi="Courier New"/>
          <w:sz w:val="16"/>
          <w:szCs w:val="16"/>
          <w:color w:val="auto"/>
        </w:rPr>
      </w:pPr>
    </w:p>
    <w:p>
      <w:pPr>
        <w:ind w:left="480" w:right="2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10-Q incorporated by reference into the Prospectus as indicated in their reports thereon copies of which have been separately furnished to the Representatives;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(i) the unaudited condensed consolidated financial statements do not comply as to form in all material respects with the applicable accounting requirements of the Act and the Exchange Act and the related published rules and regulations; or</w:t>
      </w:r>
    </w:p>
    <w:p>
      <w:pPr>
        <w:spacing w:after="0" w:line="8" w:lineRule="exact"/>
        <w:rPr>
          <w:rFonts w:ascii="Courier New" w:cs="Courier New" w:eastAsia="Courier New" w:hAnsi="Courier New"/>
          <w:sz w:val="16"/>
          <w:szCs w:val="16"/>
          <w:color w:val="auto"/>
        </w:rPr>
      </w:pPr>
    </w:p>
    <w:p>
      <w:pPr>
        <w:ind w:left="480" w:right="2699" w:firstLine="9"/>
        <w:spacing w:after="0" w:line="252" w:lineRule="auto"/>
        <w:tabs>
          <w:tab w:leader="none" w:pos="9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modification should be made to the unaudited condensed consolidated financial statements;</w:t>
      </w:r>
    </w:p>
    <w:p>
      <w:pPr>
        <w:spacing w:after="0" w:line="183" w:lineRule="exact"/>
        <w:rPr>
          <w:rFonts w:ascii="Courier New" w:cs="Courier New" w:eastAsia="Courier New" w:hAnsi="Courier New"/>
          <w:sz w:val="16"/>
          <w:szCs w:val="16"/>
          <w:color w:val="auto"/>
        </w:rPr>
      </w:pPr>
    </w:p>
    <w:p>
      <w:pPr>
        <w:ind w:left="480" w:right="2699" w:firstLine="400"/>
        <w:spacing w:after="0" w:line="249" w:lineRule="auto"/>
        <w:tabs>
          <w:tab w:leader="none" w:pos="145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selected financial information with respect to the consolidated results of operations and financial position of the Company for the five most recent fiscal years included in the Prospectus and included or incorporated by reference in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ectPr>
          <w:pgSz w:w="11900" w:h="16838" w:orient="portrait"/>
          <w:cols w:equalWidth="0" w:num="1">
            <w:col w:w="10219"/>
          </w:cols>
          <w:pgMar w:left="240" w:top="680" w:right="1440" w:bottom="1440" w:gutter="0" w:footer="0" w:header="0"/>
        </w:sectPr>
      </w:pPr>
    </w:p>
    <w:bookmarkStart w:id="57" w:name="page58"/>
    <w:bookmarkEnd w:id="57"/>
    <w:p>
      <w:pPr>
        <w:ind w:left="-302" w:right="2699" w:firstLine="400"/>
        <w:spacing w:after="0" w:line="249" w:lineRule="auto"/>
        <w:tabs>
          <w:tab w:leader="none" w:pos="6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87" w:lineRule="exact"/>
        <w:rPr>
          <w:rFonts w:ascii="Courier New" w:cs="Courier New" w:eastAsia="Courier New" w:hAnsi="Courier New"/>
          <w:sz w:val="16"/>
          <w:szCs w:val="16"/>
          <w:color w:val="auto"/>
        </w:rPr>
      </w:pPr>
    </w:p>
    <w:p>
      <w:pPr>
        <w:ind w:left="-382" w:right="2799" w:firstLine="382"/>
        <w:spacing w:after="0" w:line="249" w:lineRule="auto"/>
        <w:tabs>
          <w:tab w:leader="none" w:pos="59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86" w:lineRule="exact"/>
        <w:rPr>
          <w:rFonts w:ascii="Courier New" w:cs="Courier New" w:eastAsia="Courier New" w:hAnsi="Courier New"/>
          <w:sz w:val="16"/>
          <w:szCs w:val="16"/>
          <w:color w:val="auto"/>
        </w:rPr>
      </w:pPr>
    </w:p>
    <w:p>
      <w:pPr>
        <w:ind w:left="-2" w:right="2799" w:firstLine="393"/>
        <w:spacing w:after="0" w:line="249" w:lineRule="auto"/>
        <w:tabs>
          <w:tab w:leader="none" w:pos="87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374" w:lineRule="exact"/>
        <w:rPr>
          <w:rFonts w:ascii="Courier New" w:cs="Courier New" w:eastAsia="Courier New" w:hAnsi="Courier New"/>
          <w:sz w:val="16"/>
          <w:szCs w:val="16"/>
          <w:color w:val="auto"/>
        </w:rPr>
      </w:pPr>
    </w:p>
    <w:p>
      <w:pPr>
        <w:ind w:left="-2" w:right="2699" w:firstLine="393"/>
        <w:spacing w:after="0" w:line="249" w:lineRule="auto"/>
        <w:tabs>
          <w:tab w:leader="none" w:pos="87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87" w:lineRule="exact"/>
        <w:rPr>
          <w:rFonts w:ascii="Courier New" w:cs="Courier New" w:eastAsia="Courier New" w:hAnsi="Courier New"/>
          <w:sz w:val="16"/>
          <w:szCs w:val="16"/>
          <w:color w:val="auto"/>
        </w:rPr>
      </w:pPr>
    </w:p>
    <w:p>
      <w:pPr>
        <w:ind w:left="-2" w:right="2699" w:firstLine="393"/>
        <w:spacing w:after="0" w:line="249" w:lineRule="auto"/>
        <w:tabs>
          <w:tab w:leader="none" w:pos="87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87" w:lineRule="exact"/>
        <w:rPr>
          <w:rFonts w:ascii="Courier New" w:cs="Courier New" w:eastAsia="Courier New" w:hAnsi="Courier New"/>
          <w:sz w:val="16"/>
          <w:szCs w:val="16"/>
          <w:color w:val="auto"/>
        </w:rPr>
      </w:pPr>
    </w:p>
    <w:p>
      <w:pPr>
        <w:ind w:left="-2" w:right="2979" w:firstLine="393"/>
        <w:spacing w:after="0" w:line="249" w:lineRule="auto"/>
        <w:tabs>
          <w:tab w:leader="none" w:pos="87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w:t>
      </w:r>
    </w:p>
    <w:p>
      <w:pPr>
        <w:spacing w:after="0" w:line="187" w:lineRule="exact"/>
        <w:rPr>
          <w:sz w:val="20"/>
          <w:szCs w:val="20"/>
          <w:color w:val="auto"/>
        </w:rPr>
      </w:pPr>
    </w:p>
    <w:p>
      <w:pPr>
        <w:ind w:left="2938"/>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437"/>
          </w:cols>
          <w:pgMar w:left="1022" w:top="680" w:right="1440" w:bottom="1440" w:gutter="0" w:footer="0" w:header="0"/>
        </w:sectPr>
      </w:pPr>
    </w:p>
    <w:bookmarkStart w:id="58" w:name="page59"/>
    <w:bookmarkEnd w:id="58"/>
    <w:p>
      <w:pPr>
        <w:ind w:left="780" w:right="3279"/>
        <w:spacing w:after="0" w:line="252" w:lineRule="auto"/>
        <w:rPr>
          <w:sz w:val="20"/>
          <w:szCs w:val="20"/>
          <w:color w:val="auto"/>
        </w:rPr>
      </w:pPr>
      <w:r>
        <w:rPr>
          <w:rFonts w:ascii="Courier New" w:cs="Courier New" w:eastAsia="Courier New" w:hAnsi="Courier New"/>
          <w:sz w:val="16"/>
          <w:szCs w:val="16"/>
          <w:color w:val="auto"/>
        </w:rPr>
        <w:t>have not been properly applied to the historical amounts in the compilation of those statements;</w:t>
      </w:r>
    </w:p>
    <w:p>
      <w:pPr>
        <w:spacing w:after="0" w:line="183" w:lineRule="exact"/>
        <w:rPr>
          <w:sz w:val="20"/>
          <w:szCs w:val="20"/>
          <w:color w:val="auto"/>
        </w:rPr>
      </w:pPr>
    </w:p>
    <w:p>
      <w:pPr>
        <w:ind w:left="780" w:right="2799" w:firstLine="393"/>
        <w:spacing w:after="0" w:line="249" w:lineRule="auto"/>
        <w:tabs>
          <w:tab w:leader="none" w:pos="166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86" w:lineRule="exact"/>
        <w:rPr>
          <w:rFonts w:ascii="Courier New" w:cs="Courier New" w:eastAsia="Courier New" w:hAnsi="Courier New"/>
          <w:sz w:val="16"/>
          <w:szCs w:val="16"/>
          <w:color w:val="auto"/>
        </w:rPr>
      </w:pPr>
    </w:p>
    <w:p>
      <w:pPr>
        <w:ind w:left="780" w:right="2699" w:firstLine="393"/>
        <w:spacing w:after="0" w:line="249" w:lineRule="auto"/>
        <w:tabs>
          <w:tab w:leader="none" w:pos="166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86" w:lineRule="exact"/>
        <w:rPr>
          <w:rFonts w:ascii="Courier New" w:cs="Courier New" w:eastAsia="Courier New" w:hAnsi="Courier New"/>
          <w:sz w:val="16"/>
          <w:szCs w:val="16"/>
          <w:color w:val="auto"/>
        </w:rPr>
      </w:pPr>
    </w:p>
    <w:p>
      <w:pPr>
        <w:ind w:left="480" w:right="2699" w:firstLine="400"/>
        <w:spacing w:after="0" w:line="249" w:lineRule="auto"/>
        <w:tabs>
          <w:tab w:leader="none" w:pos="155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86" w:lineRule="exact"/>
        <w:rPr>
          <w:sz w:val="20"/>
          <w:szCs w:val="20"/>
          <w:color w:val="auto"/>
        </w:rPr>
      </w:pPr>
    </w:p>
    <w:p>
      <w:pPr>
        <w:ind w:right="2979" w:firstLine="489"/>
        <w:spacing w:after="0" w:line="249" w:lineRule="auto"/>
        <w:rPr>
          <w:sz w:val="20"/>
          <w:szCs w:val="20"/>
          <w:color w:val="auto"/>
        </w:rPr>
      </w:pPr>
      <w:r>
        <w:rPr>
          <w:rFonts w:ascii="Courier New" w:cs="Courier New" w:eastAsia="Courier New" w:hAnsi="Courier New"/>
          <w:sz w:val="16"/>
          <w:szCs w:val="16"/>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59" w:name="page60"/>
    <w:bookmarkEnd w:id="59"/>
    <w:p>
      <w:pPr>
        <w:ind w:left="6740"/>
        <w:spacing w:after="0"/>
        <w:rPr>
          <w:sz w:val="20"/>
          <w:szCs w:val="20"/>
          <w:color w:val="auto"/>
        </w:rPr>
      </w:pPr>
      <w:r>
        <w:rPr>
          <w:rFonts w:ascii="Courier New" w:cs="Courier New" w:eastAsia="Courier New" w:hAnsi="Courier New"/>
          <w:sz w:val="16"/>
          <w:szCs w:val="16"/>
          <w:color w:val="auto"/>
        </w:rPr>
        <w:t>ANNEX III</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Pursuant to Section 7(d) of the Underwriting Agreement, Coopers &amp;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Lybrand LLP shall furnish letters to the Underwriters to the effect that:</w:t>
      </w:r>
    </w:p>
    <w:p>
      <w:pPr>
        <w:spacing w:after="0" w:line="195" w:lineRule="exact"/>
        <w:rPr>
          <w:sz w:val="20"/>
          <w:szCs w:val="20"/>
          <w:color w:val="auto"/>
        </w:rPr>
      </w:pPr>
    </w:p>
    <w:p>
      <w:pPr>
        <w:ind w:left="480" w:right="2799" w:firstLine="400"/>
        <w:spacing w:after="0" w:line="249" w:lineRule="auto"/>
        <w:tabs>
          <w:tab w:leader="none" w:pos="13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James Hardie Irrigation, Inc., James Hardie Irrigation Pty. Limited and James Hardie Irrigation Europe S.p.A. and their respective subsidiaries ("James Hardie") within the meaning of the Act and the applicable published rules and regulations thereunder;</w:t>
      </w:r>
    </w:p>
    <w:p>
      <w:pPr>
        <w:spacing w:after="0" w:line="187" w:lineRule="exact"/>
        <w:rPr>
          <w:rFonts w:ascii="Courier New" w:cs="Courier New" w:eastAsia="Courier New" w:hAnsi="Courier New"/>
          <w:sz w:val="16"/>
          <w:szCs w:val="16"/>
          <w:color w:val="auto"/>
        </w:rPr>
      </w:pPr>
    </w:p>
    <w:p>
      <w:pPr>
        <w:ind w:left="480" w:right="2699" w:firstLine="400"/>
        <w:spacing w:after="0" w:line="249" w:lineRule="auto"/>
        <w:tabs>
          <w:tab w:leader="none" w:pos="13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interim financial statements, selected financial data, pro forma financial information, and/or condensed financial statements derived from audited financial statements of James Hardie for the periods specified in such letter, as indicated in their reports thereon, copies of which have been separately furnished to the representatives of the Underwriters (the "Representatives") such term to include an Underwriter or Underwriters who act without any firm being designated as its or their representatives;</w:t>
      </w:r>
    </w:p>
    <w:p>
      <w:pPr>
        <w:spacing w:after="0" w:line="186" w:lineRule="exact"/>
        <w:rPr>
          <w:rFonts w:ascii="Courier New" w:cs="Courier New" w:eastAsia="Courier New" w:hAnsi="Courier New"/>
          <w:sz w:val="16"/>
          <w:szCs w:val="16"/>
          <w:color w:val="auto"/>
        </w:rPr>
      </w:pPr>
    </w:p>
    <w:p>
      <w:pPr>
        <w:ind w:left="480" w:right="2699" w:firstLine="498"/>
        <w:spacing w:after="0" w:line="249" w:lineRule="auto"/>
        <w:tabs>
          <w:tab w:leader="none" w:pos="155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statements of income, balance sheets and statements of cash flows of James Hardie included in the Prospectus and/or included in the Company's current report on Form 8-K incorporated by reference into the Prospectus as indicated in their reports thereon copies of which have been separately furnished to the Representatives; and on the basis of specified procedures including inquiries of officials of James Hardie who have responsibility for financial and accounting matters regarding whether the unaudited condensed financial statements of James Hardie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86" w:lineRule="exact"/>
        <w:rPr>
          <w:sz w:val="20"/>
          <w:szCs w:val="20"/>
          <w:color w:val="auto"/>
        </w:rPr>
      </w:pPr>
    </w:p>
    <w:p>
      <w:pPr>
        <w:ind w:right="2979" w:firstLine="489"/>
        <w:spacing w:after="0" w:line="249" w:lineRule="auto"/>
        <w:rPr>
          <w:sz w:val="20"/>
          <w:szCs w:val="20"/>
          <w:color w:val="auto"/>
        </w:rPr>
      </w:pPr>
      <w:r>
        <w:rPr>
          <w:rFonts w:ascii="Courier New" w:cs="Courier New" w:eastAsia="Courier New" w:hAnsi="Courier New"/>
          <w:sz w:val="16"/>
          <w:szCs w:val="16"/>
          <w:color w:val="auto"/>
        </w:rPr>
        <w:t>All references in this Annex III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ectPr>
          <w:pgSz w:w="11900" w:h="16838" w:orient="portrait"/>
          <w:cols w:equalWidth="0" w:num="1">
            <w:col w:w="10219"/>
          </w:cols>
          <w:pgMar w:left="240" w:top="680" w:right="1440" w:bottom="1440" w:gutter="0" w:footer="0" w:header="0"/>
        </w:sectPr>
      </w:pPr>
    </w:p>
    <w:bookmarkStart w:id="60" w:name="page61"/>
    <w:bookmarkEnd w:id="60"/>
    <w:p>
      <w:pPr>
        <w:ind w:left="200" w:hanging="200"/>
        <w:spacing w:after="0"/>
        <w:tabs>
          <w:tab w:leader="none" w:pos="2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TORO COMPANY, AS ISSUER</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TO</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FIRST TRUST NATIONAL ASSOCIATION, AS TRUSTEE</w:t>
      </w:r>
    </w:p>
    <w:p>
      <w:pPr>
        <w:spacing w:after="0" w:line="195" w:lineRule="exact"/>
        <w:rPr>
          <w:sz w:val="20"/>
          <w:szCs w:val="20"/>
          <w:color w:val="auto"/>
        </w:rPr>
      </w:pPr>
    </w:p>
    <w:tbl>
      <w:tblPr>
        <w:tblLayout w:type="fixed"/>
        <w:tblInd w:w="2540" w:type="dxa"/>
        <w:tblCellMar>
          <w:top w:w="0" w:type="dxa"/>
          <w:left w:w="0" w:type="dxa"/>
          <w:bottom w:w="0" w:type="dxa"/>
          <w:right w:w="0" w:type="dxa"/>
        </w:tblCellMar>
      </w:tblPr>
      <w:tr>
        <w:trPr>
          <w:trHeight w:val="184"/>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376"/>
        </w:trPr>
        <w:tc>
          <w:tcPr>
            <w:tcW w:w="2100" w:type="dxa"/>
            <w:vAlign w:val="bottom"/>
          </w:tcPr>
          <w:p>
            <w:pPr>
              <w:jc w:val="center"/>
              <w:ind w:left="459"/>
              <w:spacing w:after="0"/>
              <w:rPr>
                <w:sz w:val="20"/>
                <w:szCs w:val="20"/>
                <w:color w:val="auto"/>
              </w:rPr>
            </w:pPr>
            <w:r>
              <w:rPr>
                <w:rFonts w:ascii="Courier New" w:cs="Courier New" w:eastAsia="Courier New" w:hAnsi="Courier New"/>
                <w:sz w:val="16"/>
                <w:szCs w:val="16"/>
                <w:color w:val="auto"/>
              </w:rPr>
              <w:t>INDENTURE</w:t>
            </w:r>
          </w:p>
        </w:tc>
        <w:tc>
          <w:tcPr>
            <w:tcW w:w="640" w:type="dxa"/>
            <w:vAlign w:val="bottom"/>
          </w:tcPr>
          <w:p>
            <w:pPr>
              <w:spacing w:after="0"/>
              <w:rPr>
                <w:sz w:val="24"/>
                <w:szCs w:val="24"/>
                <w:color w:val="auto"/>
              </w:rPr>
            </w:pPr>
          </w:p>
        </w:tc>
      </w:tr>
      <w:tr>
        <w:trPr>
          <w:trHeight w:val="376"/>
        </w:trPr>
        <w:tc>
          <w:tcPr>
            <w:tcW w:w="2100" w:type="dxa"/>
            <w:vAlign w:val="bottom"/>
          </w:tcPr>
          <w:p>
            <w:pPr>
              <w:spacing w:after="0"/>
              <w:rPr>
                <w:sz w:val="20"/>
                <w:szCs w:val="20"/>
                <w:color w:val="auto"/>
              </w:rPr>
            </w:pPr>
            <w:r>
              <w:rPr>
                <w:rFonts w:ascii="Courier New" w:cs="Courier New" w:eastAsia="Courier New" w:hAnsi="Courier New"/>
                <w:sz w:val="16"/>
                <w:szCs w:val="16"/>
                <w:color w:val="auto"/>
              </w:rPr>
              <w:t>DATED AS OF</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1997</w:t>
            </w:r>
          </w:p>
        </w:tc>
      </w:tr>
    </w:tbl>
    <w:p>
      <w:pPr>
        <w:spacing w:after="0" w:line="192" w:lineRule="exact"/>
        <w:rPr>
          <w:sz w:val="20"/>
          <w:szCs w:val="20"/>
          <w:color w:val="auto"/>
        </w:rPr>
      </w:pPr>
    </w:p>
    <w:p>
      <w:pPr>
        <w:ind w:left="200" w:hanging="200"/>
        <w:spacing w:after="0"/>
        <w:tabs>
          <w:tab w:leader="none" w:pos="2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0" w:right="1440" w:bottom="1440" w:gutter="0" w:footer="0" w:header="0"/>
        </w:sectPr>
      </w:pPr>
    </w:p>
    <w:bookmarkStart w:id="61" w:name="page62"/>
    <w:bookmarkEnd w:id="61"/>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6"/>
          <w:szCs w:val="16"/>
          <w:color w:val="auto"/>
        </w:rPr>
        <w:t>RECITALS OF THE COMPANY</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1160" w:val="left"/>
          <w:tab w:leader="dot" w:pos="10140" w:val="left"/>
        </w:tabs>
        <w:rPr>
          <w:sz w:val="20"/>
          <w:szCs w:val="20"/>
          <w:color w:val="auto"/>
        </w:rPr>
      </w:pPr>
      <w:r>
        <w:rPr>
          <w:rFonts w:ascii="Courier New" w:cs="Courier New" w:eastAsia="Courier New" w:hAnsi="Courier New"/>
          <w:sz w:val="16"/>
          <w:szCs w:val="16"/>
          <w:color w:val="auto"/>
        </w:rPr>
        <w:t>ARTICLE I.</w:t>
        <w:tab/>
        <w:t>DEFINITIONS AND OTHER PROVISIONS OF GENERAL APPLICATION</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ind w:left="200"/>
        <w:spacing w:after="0"/>
        <w:tabs>
          <w:tab w:leader="none" w:pos="1940" w:val="left"/>
          <w:tab w:leader="dot" w:pos="101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Act</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Attributable Debt</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Authenticating Agent</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Board Resolution</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Business Day</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Company Request or "Company Order"</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Consolidated Net Tangible Assets</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Corporate Trust Office</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Debt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Defaulted Interest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Defeasance</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Depositary</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Global Security</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Holder</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Incur</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Interest Payment Date</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Investment Company Act</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Nonrecourse Obligation</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Original Issue Discount Security</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Paying Agent</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Predecessor Security</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Principal Property</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Redemption Date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Redemption Price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Regular Record Date</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Restricted Subsidiary</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ind w:left="400"/>
        <w:spacing w:after="0"/>
        <w:tabs>
          <w:tab w:leader="dot" w:pos="10140" w:val="left"/>
        </w:tabs>
        <w:rPr>
          <w:sz w:val="20"/>
          <w:szCs w:val="20"/>
          <w:color w:val="auto"/>
        </w:rPr>
      </w:pPr>
      <w:r>
        <w:rPr>
          <w:rFonts w:ascii="Courier New" w:cs="Courier New" w:eastAsia="Courier New" w:hAnsi="Courier New"/>
          <w:sz w:val="16"/>
          <w:szCs w:val="16"/>
          <w:color w:val="auto"/>
        </w:rPr>
        <w:t>Sale and Lease-Back Transaction</w:t>
      </w:r>
      <w:r>
        <w:rPr>
          <w:sz w:val="20"/>
          <w:szCs w:val="20"/>
          <w:color w:val="auto"/>
        </w:rPr>
        <w:tab/>
      </w:r>
      <w:r>
        <w:rPr>
          <w:rFonts w:ascii="Courier New" w:cs="Courier New" w:eastAsia="Courier New" w:hAnsi="Courier New"/>
          <w:sz w:val="16"/>
          <w:szCs w:val="16"/>
          <w:color w:val="auto"/>
        </w:rPr>
        <w:t>6</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360"/>
          </w:cols>
          <w:pgMar w:left="240" w:top="493" w:right="1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8"/>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Securities......................................................................................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Securities Act..................................................................................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Security Register...............................................................................</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Special Record Date.............................................................................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Stated Maturity.................................................................................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Subsidiary......................................................................................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20" w:type="dxa"/>
            <w:vAlign w:val="bottom"/>
          </w:tcPr>
          <w:p>
            <w:pPr>
              <w:ind w:left="400"/>
              <w:spacing w:after="0"/>
              <w:rPr>
                <w:sz w:val="20"/>
                <w:szCs w:val="20"/>
                <w:color w:val="auto"/>
              </w:rPr>
            </w:pPr>
            <w:r>
              <w:rPr>
                <w:rFonts w:ascii="Courier New" w:cs="Courier New" w:eastAsia="Courier New" w:hAnsi="Courier New"/>
                <w:sz w:val="16"/>
                <w:szCs w:val="16"/>
                <w:color w:val="auto"/>
              </w:rPr>
              <w:t>Trust</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Indenture</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1960" w:type="dxa"/>
            <w:vAlign w:val="bottom"/>
            <w:gridSpan w:val="3"/>
          </w:tcPr>
          <w:p>
            <w:pPr>
              <w:ind w:left="400"/>
              <w:spacing w:after="0"/>
              <w:rPr>
                <w:sz w:val="20"/>
                <w:szCs w:val="20"/>
                <w:color w:val="auto"/>
              </w:rPr>
            </w:pPr>
            <w:r>
              <w:rPr>
                <w:rFonts w:ascii="Courier New" w:cs="Courier New" w:eastAsia="Courier New" w:hAnsi="Courier New"/>
                <w:sz w:val="3"/>
                <w:szCs w:val="3"/>
                <w:color w:val="auto"/>
                <w:w w:val="89"/>
              </w:rPr>
              <w:t>Trustee.........................................................................................</w:t>
            </w:r>
          </w:p>
        </w:tc>
        <w:tc>
          <w:tcPr>
            <w:tcW w:w="792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196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U.S. Government</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Obligation......................................................................</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880" w:type="dxa"/>
            <w:vAlign w:val="bottom"/>
            <w:gridSpan w:val="4"/>
          </w:tcPr>
          <w:p>
            <w:pPr>
              <w:ind w:left="400"/>
              <w:spacing w:after="0"/>
              <w:rPr>
                <w:sz w:val="20"/>
                <w:szCs w:val="20"/>
                <w:color w:val="auto"/>
              </w:rPr>
            </w:pPr>
            <w:r>
              <w:rPr>
                <w:rFonts w:ascii="Courier New" w:cs="Courier New" w:eastAsia="Courier New" w:hAnsi="Courier New"/>
                <w:sz w:val="16"/>
                <w:szCs w:val="16"/>
                <w:color w:val="auto"/>
              </w:rPr>
              <w:t>Wholly Owned Subsidiary.........................................................................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1.02.</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Compliance Certificates and Opinions............................................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1.03.</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Documents Delivered to Trustee..........................................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1.04.</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Acts of Holders; Record Dates...................................................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1.05.</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Notices, Etc., to Trustee and Company...........................................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1.06.</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Notice to Holders; Waiver.......................................................</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1.07.</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Conflict With Trust Indenture Act...............................................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1.08.</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Effect of Headings and Table of Contents........................................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1.09.</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Successors and Assigns..........................................................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1.10.</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Separability Clause.............................................................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1.11.</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Benefits of Indenture...........................................................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1.12.</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Governing Law...................................................................</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1.13.</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Legal Holidays..................................................................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1.14.</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Appointment of Agent for Service................................................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376"/>
        </w:trPr>
        <w:tc>
          <w:tcPr>
            <w:tcW w:w="12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ARTICLE II.</w:t>
            </w:r>
          </w:p>
        </w:tc>
        <w:tc>
          <w:tcPr>
            <w:tcW w:w="8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SECURITY FORMS.........................................................................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376"/>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2.01.</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Forms Generally.................................................................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2.02.</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Face of Security........................................................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2.03.</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Reverse of Security.....................................................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2.04.</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Legend for Global Securities............................................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2.05.</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Trustee's Certificate of Authentication.................................</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376"/>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ARTICLE III.</w:t>
            </w:r>
          </w:p>
        </w:tc>
        <w:tc>
          <w:tcPr>
            <w:tcW w:w="8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THE SECURITIES........................................................................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376"/>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3.01.</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Amount Unlimited; Issuable in Series............................................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3.02.</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Denominations...................................................................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3.03.</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Execution, Authentication, Delivery and Dating..................................</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3.04.</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Temporary Securities............................................................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3.05.</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Registration, Registration of Transfer and Exchange.............................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3.06.</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Mutilated, Destroyed, Lost and Stolen Securities................................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3.07.</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Payment of Interest; Interest Rights Preserved..................................</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3.08.</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Persons Deemed Owners...........................................................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3.09.</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Cancellation....................................................................</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3.10.</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Computation of Interest.........................................................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376"/>
        </w:trPr>
        <w:tc>
          <w:tcPr>
            <w:tcW w:w="128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ARTICLE IV.</w:t>
            </w:r>
          </w:p>
        </w:tc>
        <w:tc>
          <w:tcPr>
            <w:tcW w:w="8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SATISFACTION AND DISCHARGE.............................................................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376"/>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4.01.</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Satisfaction and Discharge of Indenture.........................................</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4.02.</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Application of Trust Money......................................................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376"/>
        </w:trPr>
        <w:tc>
          <w:tcPr>
            <w:tcW w:w="9880" w:type="dxa"/>
            <w:vAlign w:val="bottom"/>
            <w:gridSpan w:val="4"/>
          </w:tcPr>
          <w:p>
            <w:pPr>
              <w:spacing w:after="0"/>
              <w:rPr>
                <w:sz w:val="20"/>
                <w:szCs w:val="20"/>
                <w:color w:val="auto"/>
              </w:rPr>
            </w:pPr>
            <w:r>
              <w:rPr>
                <w:rFonts w:ascii="Courier New" w:cs="Courier New" w:eastAsia="Courier New" w:hAnsi="Courier New"/>
                <w:sz w:val="16"/>
                <w:szCs w:val="16"/>
                <w:color w:val="auto"/>
              </w:rPr>
              <w:t>ARTICLE V. REMEDIES.................................................................................</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376"/>
        </w:trPr>
        <w:tc>
          <w:tcPr>
            <w:tcW w:w="9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SECTION</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5.01.</w:t>
            </w:r>
          </w:p>
        </w:tc>
        <w:tc>
          <w:tcPr>
            <w:tcW w:w="7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Events of Default...............................................................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bl>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360"/>
          </w:cols>
          <w:pgMar w:left="240" w:top="868" w:right="1299" w:bottom="1440" w:gutter="0" w:footer="0" w:header="0"/>
        </w:sectPr>
      </w:pPr>
    </w:p>
    <w:bookmarkStart w:id="63" w:name="page64"/>
    <w:bookmarkEnd w:id="63"/>
    <w:p>
      <w:pPr>
        <w:jc w:val="right"/>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Collection of Indebtedness and Suits for Enforcement by Trustee</w:t>
      </w:r>
      <w:r>
        <w:rPr>
          <w:sz w:val="20"/>
          <w:szCs w:val="20"/>
          <w:color w:val="auto"/>
        </w:rPr>
        <w:tab/>
      </w:r>
      <w:r>
        <w:rPr>
          <w:rFonts w:ascii="Courier New" w:cs="Courier New" w:eastAsia="Courier New" w:hAnsi="Courier New"/>
          <w:sz w:val="16"/>
          <w:szCs w:val="16"/>
          <w:color w:val="auto"/>
        </w:rPr>
        <w:t>25</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Trustee May File Proofs of Claim</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6"/>
          <w:szCs w:val="16"/>
          <w:color w:val="auto"/>
        </w:rPr>
        <w:t>Trustee May Enforce Claims Without Possession of Securities</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Application of Money Collected</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6"/>
          <w:szCs w:val="16"/>
          <w:color w:val="auto"/>
        </w:rPr>
        <w:t>Limitation on Suits</w:t>
      </w:r>
      <w:r>
        <w:rPr>
          <w:sz w:val="20"/>
          <w:szCs w:val="20"/>
          <w:color w:val="auto"/>
        </w:rPr>
        <w:tab/>
      </w:r>
      <w:r>
        <w:rPr>
          <w:rFonts w:ascii="Courier New" w:cs="Courier New" w:eastAsia="Courier New" w:hAnsi="Courier New"/>
          <w:sz w:val="16"/>
          <w:szCs w:val="16"/>
          <w:color w:val="auto"/>
        </w:rPr>
        <w:t>26</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6"/>
          <w:szCs w:val="16"/>
          <w:color w:val="auto"/>
        </w:rPr>
        <w:t>Unconditional Right of Holders to Receive Principal, Premium and Interest</w:t>
      </w:r>
      <w:r>
        <w:rPr>
          <w:sz w:val="20"/>
          <w:szCs w:val="20"/>
          <w:color w:val="auto"/>
        </w:rPr>
        <w:tab/>
      </w:r>
      <w:r>
        <w:rPr>
          <w:rFonts w:ascii="Courier New" w:cs="Courier New" w:eastAsia="Courier New" w:hAnsi="Courier New"/>
          <w:sz w:val="16"/>
          <w:szCs w:val="16"/>
          <w:color w:val="auto"/>
        </w:rPr>
        <w:t>27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6"/>
          <w:szCs w:val="16"/>
          <w:color w:val="auto"/>
        </w:rPr>
        <w:t>Restoration of Rights and Remedies</w:t>
      </w:r>
      <w:r>
        <w:rPr>
          <w:sz w:val="20"/>
          <w:szCs w:val="20"/>
          <w:color w:val="auto"/>
        </w:rPr>
        <w:tab/>
      </w:r>
      <w:r>
        <w:rPr>
          <w:rFonts w:ascii="Courier New" w:cs="Courier New" w:eastAsia="Courier New" w:hAnsi="Courier New"/>
          <w:sz w:val="16"/>
          <w:szCs w:val="16"/>
          <w:color w:val="auto"/>
        </w:rPr>
        <w:t>27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Rights and Remedies Cumulative</w:t>
      </w:r>
      <w:r>
        <w:rPr>
          <w:sz w:val="20"/>
          <w:szCs w:val="20"/>
          <w:color w:val="auto"/>
        </w:rPr>
        <w:tab/>
      </w:r>
      <w:r>
        <w:rPr>
          <w:rFonts w:ascii="Courier New" w:cs="Courier New" w:eastAsia="Courier New" w:hAnsi="Courier New"/>
          <w:sz w:val="16"/>
          <w:szCs w:val="16"/>
          <w:color w:val="auto"/>
        </w:rPr>
        <w:t>27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Delay or Omission Not Waiver</w:t>
      </w:r>
      <w:r>
        <w:rPr>
          <w:sz w:val="20"/>
          <w:szCs w:val="20"/>
          <w:color w:val="auto"/>
        </w:rPr>
        <w:tab/>
      </w:r>
      <w:r>
        <w:rPr>
          <w:rFonts w:ascii="Courier New" w:cs="Courier New" w:eastAsia="Courier New" w:hAnsi="Courier New"/>
          <w:sz w:val="16"/>
          <w:szCs w:val="16"/>
          <w:color w:val="auto"/>
        </w:rPr>
        <w:t>27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Control by Holders</w:t>
      </w:r>
      <w:r>
        <w:rPr>
          <w:sz w:val="20"/>
          <w:szCs w:val="20"/>
          <w:color w:val="auto"/>
        </w:rPr>
        <w:tab/>
      </w:r>
      <w:r>
        <w:rPr>
          <w:rFonts w:ascii="Courier New" w:cs="Courier New" w:eastAsia="Courier New" w:hAnsi="Courier New"/>
          <w:sz w:val="16"/>
          <w:szCs w:val="16"/>
          <w:color w:val="auto"/>
        </w:rPr>
        <w:t>27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6"/>
          <w:szCs w:val="16"/>
          <w:color w:val="auto"/>
        </w:rPr>
        <w:t>28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6"/>
          <w:szCs w:val="16"/>
          <w:color w:val="auto"/>
        </w:rPr>
        <w:t>Undertaking for Costs</w:t>
      </w:r>
      <w:r>
        <w:rPr>
          <w:sz w:val="20"/>
          <w:szCs w:val="20"/>
          <w:color w:val="auto"/>
        </w:rPr>
        <w:tab/>
      </w:r>
      <w:r>
        <w:rPr>
          <w:rFonts w:ascii="Courier New" w:cs="Courier New" w:eastAsia="Courier New" w:hAnsi="Courier New"/>
          <w:sz w:val="16"/>
          <w:szCs w:val="16"/>
          <w:color w:val="auto"/>
        </w:rPr>
        <w:t>28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1260" w:val="left"/>
          <w:tab w:leader="dot" w:pos="10040" w:val="left"/>
        </w:tabs>
        <w:rPr>
          <w:sz w:val="20"/>
          <w:szCs w:val="20"/>
          <w:color w:val="auto"/>
        </w:rPr>
      </w:pPr>
      <w:r>
        <w:rPr>
          <w:rFonts w:ascii="Courier New" w:cs="Courier New" w:eastAsia="Courier New" w:hAnsi="Courier New"/>
          <w:sz w:val="16"/>
          <w:szCs w:val="16"/>
          <w:color w:val="auto"/>
        </w:rPr>
        <w:t>ARTICLE VI.</w:t>
        <w:tab/>
        <w:t>THE TRUSTEE</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Certain Duties and Responsibilities</w:t>
      </w:r>
      <w:r>
        <w:rPr>
          <w:sz w:val="20"/>
          <w:szCs w:val="20"/>
          <w:color w:val="auto"/>
        </w:rPr>
        <w:tab/>
      </w:r>
      <w:r>
        <w:rPr>
          <w:rFonts w:ascii="Courier New" w:cs="Courier New" w:eastAsia="Courier New" w:hAnsi="Courier New"/>
          <w:sz w:val="16"/>
          <w:szCs w:val="16"/>
          <w:color w:val="auto"/>
        </w:rPr>
        <w:t>28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Notice of Defaults</w:t>
      </w:r>
      <w:r>
        <w:rPr>
          <w:sz w:val="20"/>
          <w:szCs w:val="20"/>
          <w:color w:val="auto"/>
        </w:rPr>
        <w:tab/>
      </w:r>
      <w:r>
        <w:rPr>
          <w:rFonts w:ascii="Courier New" w:cs="Courier New" w:eastAsia="Courier New" w:hAnsi="Courier New"/>
          <w:sz w:val="16"/>
          <w:szCs w:val="16"/>
          <w:color w:val="auto"/>
        </w:rPr>
        <w:t>28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Certain Rights of Trustee</w:t>
      </w:r>
      <w:r>
        <w:rPr>
          <w:sz w:val="20"/>
          <w:szCs w:val="20"/>
          <w:color w:val="auto"/>
        </w:rPr>
        <w:tab/>
      </w:r>
      <w:r>
        <w:rPr>
          <w:rFonts w:ascii="Courier New" w:cs="Courier New" w:eastAsia="Courier New" w:hAnsi="Courier New"/>
          <w:sz w:val="16"/>
          <w:szCs w:val="16"/>
          <w:color w:val="auto"/>
        </w:rPr>
        <w:t>29</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Not Responsible for Recitals or Issuance of Securities</w:t>
      </w:r>
      <w:r>
        <w:rPr>
          <w:sz w:val="20"/>
          <w:szCs w:val="20"/>
          <w:color w:val="auto"/>
        </w:rPr>
        <w:tab/>
      </w:r>
      <w:r>
        <w:rPr>
          <w:rFonts w:ascii="Courier New" w:cs="Courier New" w:eastAsia="Courier New" w:hAnsi="Courier New"/>
          <w:sz w:val="16"/>
          <w:szCs w:val="16"/>
          <w:color w:val="auto"/>
        </w:rPr>
        <w:t>29</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May Hold Securities</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Money Held in Trust</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Compensation and Reimbursement</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Conflicting Interests</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w:t>
      </w:r>
      <w:r>
        <w:rPr>
          <w:sz w:val="20"/>
          <w:szCs w:val="20"/>
          <w:color w:val="auto"/>
        </w:rPr>
        <w:tab/>
      </w:r>
      <w:r>
        <w:rPr>
          <w:rFonts w:ascii="Courier New" w:cs="Courier New" w:eastAsia="Courier New" w:hAnsi="Courier New"/>
          <w:sz w:val="16"/>
          <w:szCs w:val="16"/>
          <w:color w:val="auto"/>
        </w:rPr>
        <w:t>30</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r>
        <w:rPr>
          <w:sz w:val="20"/>
          <w:szCs w:val="20"/>
          <w:color w:val="auto"/>
        </w:rPr>
        <w:tab/>
      </w:r>
      <w:r>
        <w:rPr>
          <w:rFonts w:ascii="Courier New" w:cs="Courier New" w:eastAsia="Courier New" w:hAnsi="Courier New"/>
          <w:sz w:val="16"/>
          <w:szCs w:val="16"/>
          <w:color w:val="auto"/>
        </w:rPr>
        <w:t>31</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6"/>
          <w:szCs w:val="16"/>
          <w:color w:val="auto"/>
        </w:rPr>
        <w:t>Merger, Conversion, Consolidation or Succession to Business</w:t>
      </w:r>
      <w:r>
        <w:rPr>
          <w:sz w:val="20"/>
          <w:szCs w:val="20"/>
          <w:color w:val="auto"/>
        </w:rPr>
        <w:tab/>
      </w:r>
      <w:r>
        <w:rPr>
          <w:rFonts w:ascii="Courier New" w:cs="Courier New" w:eastAsia="Courier New" w:hAnsi="Courier New"/>
          <w:sz w:val="16"/>
          <w:szCs w:val="16"/>
          <w:color w:val="auto"/>
        </w:rPr>
        <w:t>32</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6"/>
          <w:szCs w:val="16"/>
          <w:color w:val="auto"/>
        </w:rPr>
        <w:t>Preferential Collection of Claims Against Company</w:t>
      </w:r>
      <w:r>
        <w:rPr>
          <w:sz w:val="20"/>
          <w:szCs w:val="20"/>
          <w:color w:val="auto"/>
        </w:rPr>
        <w:tab/>
      </w:r>
      <w:r>
        <w:rPr>
          <w:rFonts w:ascii="Courier New" w:cs="Courier New" w:eastAsia="Courier New" w:hAnsi="Courier New"/>
          <w:sz w:val="16"/>
          <w:szCs w:val="16"/>
          <w:color w:val="auto"/>
        </w:rPr>
        <w:t>33</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6"/>
          <w:szCs w:val="16"/>
          <w:color w:val="auto"/>
        </w:rPr>
        <w:t>Appointment of Authenticating Agent</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1340" w:val="left"/>
          <w:tab w:leader="dot" w:pos="10040" w:val="left"/>
        </w:tabs>
        <w:rPr>
          <w:sz w:val="20"/>
          <w:szCs w:val="20"/>
          <w:color w:val="auto"/>
        </w:rPr>
      </w:pPr>
      <w:r>
        <w:rPr>
          <w:rFonts w:ascii="Courier New" w:cs="Courier New" w:eastAsia="Courier New" w:hAnsi="Courier New"/>
          <w:sz w:val="16"/>
          <w:szCs w:val="16"/>
          <w:color w:val="auto"/>
        </w:rPr>
        <w:t>ARTICLE VII.</w:t>
        <w:tab/>
        <w:t>HOLDERS' LISTS AND REPORTS BY TRUSTEE AND COMPANY</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Company to Furnish Trustee Names and Addresses of Holders</w:t>
      </w:r>
      <w:r>
        <w:rPr>
          <w:sz w:val="20"/>
          <w:szCs w:val="20"/>
          <w:color w:val="auto"/>
        </w:rPr>
        <w:tab/>
      </w:r>
      <w:r>
        <w:rPr>
          <w:rFonts w:ascii="Courier New" w:cs="Courier New" w:eastAsia="Courier New" w:hAnsi="Courier New"/>
          <w:sz w:val="16"/>
          <w:szCs w:val="16"/>
          <w:color w:val="auto"/>
        </w:rPr>
        <w:t>34</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Preservation of Information; Communications to Holders</w:t>
      </w:r>
      <w:r>
        <w:rPr>
          <w:sz w:val="20"/>
          <w:szCs w:val="20"/>
          <w:color w:val="auto"/>
        </w:rPr>
        <w:tab/>
      </w:r>
      <w:r>
        <w:rPr>
          <w:rFonts w:ascii="Courier New" w:cs="Courier New" w:eastAsia="Courier New" w:hAnsi="Courier New"/>
          <w:sz w:val="16"/>
          <w:szCs w:val="16"/>
          <w:color w:val="auto"/>
        </w:rPr>
        <w:t>34</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Reports by Trustee</w:t>
      </w:r>
      <w:r>
        <w:rPr>
          <w:sz w:val="20"/>
          <w:szCs w:val="20"/>
          <w:color w:val="auto"/>
        </w:rPr>
        <w:tab/>
      </w:r>
      <w:r>
        <w:rPr>
          <w:rFonts w:ascii="Courier New" w:cs="Courier New" w:eastAsia="Courier New" w:hAnsi="Courier New"/>
          <w:sz w:val="16"/>
          <w:szCs w:val="16"/>
          <w:color w:val="auto"/>
        </w:rPr>
        <w:t>35</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Reports by Company</w:t>
      </w:r>
      <w:r>
        <w:rPr>
          <w:sz w:val="20"/>
          <w:szCs w:val="20"/>
          <w:color w:val="auto"/>
        </w:rPr>
        <w:tab/>
      </w:r>
      <w:r>
        <w:rPr>
          <w:rFonts w:ascii="Courier New" w:cs="Courier New" w:eastAsia="Courier New" w:hAnsi="Courier New"/>
          <w:sz w:val="16"/>
          <w:szCs w:val="16"/>
          <w:color w:val="auto"/>
        </w:rPr>
        <w:t>35</w:t>
      </w:r>
    </w:p>
    <w:p>
      <w:pPr>
        <w:spacing w:after="0" w:line="195" w:lineRule="exact"/>
        <w:rPr>
          <w:sz w:val="20"/>
          <w:szCs w:val="20"/>
          <w:color w:val="auto"/>
        </w:rPr>
      </w:pPr>
    </w:p>
    <w:p>
      <w:pPr>
        <w:spacing w:after="0"/>
        <w:tabs>
          <w:tab w:leader="none" w:pos="1440" w:val="left"/>
          <w:tab w:leader="dot" w:pos="10040" w:val="left"/>
        </w:tabs>
        <w:rPr>
          <w:sz w:val="20"/>
          <w:szCs w:val="20"/>
          <w:color w:val="auto"/>
        </w:rPr>
      </w:pPr>
      <w:r>
        <w:rPr>
          <w:rFonts w:ascii="Courier New" w:cs="Courier New" w:eastAsia="Courier New" w:hAnsi="Courier New"/>
          <w:sz w:val="16"/>
          <w:szCs w:val="16"/>
          <w:color w:val="auto"/>
        </w:rPr>
        <w:t>ARTICLE VIII.</w:t>
        <w:tab/>
        <w:t>CONSOLIDATION, MERGER, CONVEYANCE, TRANSFER OR LEASE</w:t>
      </w:r>
      <w:r>
        <w:rPr>
          <w:sz w:val="20"/>
          <w:szCs w:val="20"/>
          <w:color w:val="auto"/>
        </w:rPr>
        <w:tab/>
      </w:r>
      <w:r>
        <w:rPr>
          <w:rFonts w:ascii="Courier New" w:cs="Courier New" w:eastAsia="Courier New" w:hAnsi="Courier New"/>
          <w:sz w:val="16"/>
          <w:szCs w:val="16"/>
          <w:color w:val="auto"/>
        </w:rPr>
        <w:t>35</w:t>
      </w:r>
    </w:p>
    <w:p>
      <w:pPr>
        <w:spacing w:after="0" w:line="195"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Company May Consolidate, Etc., Only on Certain Terms</w:t>
      </w:r>
      <w:r>
        <w:rPr>
          <w:sz w:val="20"/>
          <w:szCs w:val="20"/>
          <w:color w:val="auto"/>
        </w:rPr>
        <w:tab/>
      </w:r>
      <w:r>
        <w:rPr>
          <w:rFonts w:ascii="Courier New" w:cs="Courier New" w:eastAsia="Courier New" w:hAnsi="Courier New"/>
          <w:sz w:val="16"/>
          <w:szCs w:val="16"/>
          <w:color w:val="auto"/>
        </w:rPr>
        <w:t>35</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Successor Substituted</w:t>
      </w:r>
      <w:r>
        <w:rPr>
          <w:sz w:val="20"/>
          <w:szCs w:val="20"/>
          <w:color w:val="auto"/>
        </w:rPr>
        <w:tab/>
      </w:r>
      <w:r>
        <w:rPr>
          <w:rFonts w:ascii="Courier New" w:cs="Courier New" w:eastAsia="Courier New" w:hAnsi="Courier New"/>
          <w:sz w:val="16"/>
          <w:szCs w:val="16"/>
          <w:color w:val="auto"/>
        </w:rPr>
        <w:t>36</w:t>
      </w:r>
    </w:p>
    <w:p>
      <w:pPr>
        <w:spacing w:after="0" w:line="195" w:lineRule="exact"/>
        <w:rPr>
          <w:sz w:val="20"/>
          <w:szCs w:val="20"/>
          <w:color w:val="auto"/>
        </w:rPr>
      </w:pPr>
    </w:p>
    <w:p>
      <w:pPr>
        <w:spacing w:after="0"/>
        <w:tabs>
          <w:tab w:leader="none" w:pos="1260" w:val="left"/>
          <w:tab w:leader="dot" w:pos="10040" w:val="left"/>
        </w:tabs>
        <w:rPr>
          <w:sz w:val="20"/>
          <w:szCs w:val="20"/>
          <w:color w:val="auto"/>
        </w:rPr>
      </w:pPr>
      <w:r>
        <w:rPr>
          <w:rFonts w:ascii="Courier New" w:cs="Courier New" w:eastAsia="Courier New" w:hAnsi="Courier New"/>
          <w:sz w:val="16"/>
          <w:szCs w:val="16"/>
          <w:color w:val="auto"/>
        </w:rPr>
        <w:t>ARTICLE IX.</w:t>
        <w:tab/>
        <w:t>SUPPLEMENTAL INDENTURES</w:t>
      </w:r>
      <w:r>
        <w:rPr>
          <w:sz w:val="20"/>
          <w:szCs w:val="20"/>
          <w:color w:val="auto"/>
        </w:rPr>
        <w:tab/>
      </w:r>
      <w:r>
        <w:rPr>
          <w:rFonts w:ascii="Courier New" w:cs="Courier New" w:eastAsia="Courier New" w:hAnsi="Courier New"/>
          <w:sz w:val="16"/>
          <w:szCs w:val="16"/>
          <w:color w:val="auto"/>
        </w:rPr>
        <w:t>36</w:t>
      </w:r>
    </w:p>
    <w:p>
      <w:pPr>
        <w:spacing w:after="0" w:line="195"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Supplemental Indentures Without Consent of Holders</w:t>
      </w:r>
      <w:r>
        <w:rPr>
          <w:sz w:val="20"/>
          <w:szCs w:val="20"/>
          <w:color w:val="auto"/>
        </w:rPr>
        <w:tab/>
      </w:r>
      <w:r>
        <w:rPr>
          <w:rFonts w:ascii="Courier New" w:cs="Courier New" w:eastAsia="Courier New" w:hAnsi="Courier New"/>
          <w:sz w:val="16"/>
          <w:szCs w:val="16"/>
          <w:color w:val="auto"/>
        </w:rPr>
        <w:t>36</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r>
        <w:rPr>
          <w:sz w:val="20"/>
          <w:szCs w:val="20"/>
          <w:color w:val="auto"/>
        </w:rPr>
        <w:tab/>
      </w:r>
      <w:r>
        <w:rPr>
          <w:rFonts w:ascii="Courier New" w:cs="Courier New" w:eastAsia="Courier New" w:hAnsi="Courier New"/>
          <w:sz w:val="16"/>
          <w:szCs w:val="16"/>
          <w:color w:val="auto"/>
        </w:rPr>
        <w:t>37</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Effect of Supplemental Indentures</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Conformity With Trust Indenture Act</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ind w:left="200"/>
        <w:spacing w:after="0"/>
        <w:tabs>
          <w:tab w:leader="none" w:pos="1940" w:val="left"/>
          <w:tab w:leader="dot" w:pos="1004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Reference in Securities to Supplemental Indentures</w:t>
      </w:r>
      <w:r>
        <w:rPr>
          <w:sz w:val="20"/>
          <w:szCs w:val="20"/>
          <w:color w:val="auto"/>
        </w:rPr>
        <w:tab/>
      </w:r>
      <w:r>
        <w:rPr>
          <w:rFonts w:ascii="Courier New" w:cs="Courier New" w:eastAsia="Courier New" w:hAnsi="Courier New"/>
          <w:sz w:val="16"/>
          <w:szCs w:val="16"/>
          <w:color w:val="auto"/>
        </w:rPr>
        <w:t>38</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360"/>
          </w:cols>
          <w:pgMar w:left="240" w:top="868" w:right="1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w w:val="98"/>
              </w:rPr>
              <w:t>PAGE</w:t>
            </w:r>
          </w:p>
        </w:tc>
      </w:tr>
      <w:tr>
        <w:trPr>
          <w:trHeight w:val="188"/>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6"/>
        </w:trPr>
        <w:tc>
          <w:tcPr>
            <w:tcW w:w="1120" w:type="dxa"/>
            <w:vAlign w:val="bottom"/>
          </w:tcPr>
          <w:p>
            <w:pPr>
              <w:spacing w:after="0"/>
              <w:rPr>
                <w:sz w:val="20"/>
                <w:szCs w:val="20"/>
                <w:color w:val="auto"/>
              </w:rPr>
            </w:pPr>
            <w:r>
              <w:rPr>
                <w:rFonts w:ascii="Courier New" w:cs="Courier New" w:eastAsia="Courier New" w:hAnsi="Courier New"/>
                <w:sz w:val="16"/>
                <w:szCs w:val="16"/>
                <w:color w:val="auto"/>
              </w:rPr>
              <w:t>ARTICLE X.</w:t>
            </w:r>
          </w:p>
        </w:tc>
        <w:tc>
          <w:tcPr>
            <w:tcW w:w="87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COVENANTS...............................................................................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38</w:t>
            </w:r>
          </w:p>
        </w:tc>
      </w:tr>
      <w:tr>
        <w:trPr>
          <w:trHeight w:val="376"/>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10.01.</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Payment of Principal, Premium and Interest......................................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38</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10.02.</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Maintenance of Office or Agency.................................................</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38</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10.03.</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Money for Securities Payments to be Held in Trust...............................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39</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10.04.</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Statement by Officers as to Default.............................................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39</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10.05.</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Existence.......................................................................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39</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10.06.</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Maintenance of Properties.......................................................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40</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10.07.</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Payment of Taxes and Other Claims...............................................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40</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10.08.</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Limitation on Liens.............................................................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40</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10.09.</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Limitation on Sale and Lease-Back Transactions..................................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41</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10.10.</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Limitation on Subsidiary Debt...................................................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41</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10.11.</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Waiver of Certain Covenants.....................................................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42</w:t>
            </w:r>
          </w:p>
        </w:tc>
      </w:tr>
      <w:tr>
        <w:trPr>
          <w:trHeight w:val="376"/>
        </w:trPr>
        <w:tc>
          <w:tcPr>
            <w:tcW w:w="1120" w:type="dxa"/>
            <w:vAlign w:val="bottom"/>
          </w:tcPr>
          <w:p>
            <w:pPr>
              <w:spacing w:after="0"/>
              <w:rPr>
                <w:sz w:val="20"/>
                <w:szCs w:val="20"/>
                <w:color w:val="auto"/>
              </w:rPr>
            </w:pPr>
            <w:r>
              <w:rPr>
                <w:rFonts w:ascii="Courier New" w:cs="Courier New" w:eastAsia="Courier New" w:hAnsi="Courier New"/>
                <w:sz w:val="16"/>
                <w:szCs w:val="16"/>
                <w:color w:val="auto"/>
              </w:rPr>
              <w:t>ARTICLE XI.</w:t>
            </w:r>
          </w:p>
        </w:tc>
        <w:tc>
          <w:tcPr>
            <w:tcW w:w="87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REDEMPTION OR REPAYMENT OF SECURITIES..................................................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42</w:t>
            </w:r>
          </w:p>
        </w:tc>
      </w:tr>
      <w:tr>
        <w:trPr>
          <w:trHeight w:val="376"/>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11.01.</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Applicability of Article........................................................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42</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11.02.</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Election to Redeem; Notice to Trustee...........................................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42</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11.03.</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Selection by Trustee of Securities to be Redeemed...............................</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43</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11.04.</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Notice of Redemption............................................................</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43</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11.05.</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Deposit of Redemption Price.....................................................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44</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11.06.</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Securities Payable on Redemption Date...........................................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44</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11.07.</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Securities Redeemed in Part.....................................................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44</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11.08.</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Right of Repayment..............................................................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44</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11.09.</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Form of Option to Elect Repayment...............................................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r>
      <w:tr>
        <w:trPr>
          <w:trHeight w:val="376"/>
        </w:trPr>
        <w:tc>
          <w:tcPr>
            <w:tcW w:w="98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ARTICLE XII. SINKING FUNDS..........................................................................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r>
      <w:tr>
        <w:trPr>
          <w:trHeight w:val="376"/>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12.01.</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Applicability of Article........................................................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12.02.</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Satisfaction of Sinking Fund Payments With Securities...........................</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12.03.</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 of Securities for Sinking Fund.......................................</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r>
      <w:tr>
        <w:trPr>
          <w:trHeight w:val="376"/>
        </w:trPr>
        <w:tc>
          <w:tcPr>
            <w:tcW w:w="98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ARTICLE XIII.  DEFEASANCE AND COVENANT DEFEASANCE...................................................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46</w:t>
            </w:r>
          </w:p>
        </w:tc>
      </w:tr>
      <w:tr>
        <w:trPr>
          <w:trHeight w:val="376"/>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13.01.</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Company's Option to Effect Defeasance or Covenant Defeasance....................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46</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13.02.</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Defeasance and Discharge........................................................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46</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13.03.</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Covenant Defeasance.............................................................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46</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13.04.</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Conditions to Defeasance or Covenant Defeasance.................................</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47</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13.05.</w:t>
            </w:r>
          </w:p>
        </w:tc>
        <w:tc>
          <w:tcPr>
            <w:tcW w:w="8120" w:type="dxa"/>
            <w:vAlign w:val="bottom"/>
          </w:tcPr>
          <w:p>
            <w:pPr>
              <w:jc w:val="right"/>
              <w:ind w:right="1199"/>
              <w:spacing w:after="0"/>
              <w:rPr>
                <w:sz w:val="20"/>
                <w:szCs w:val="20"/>
                <w:color w:val="auto"/>
              </w:rPr>
            </w:pPr>
            <w:r>
              <w:rPr>
                <w:rFonts w:ascii="Courier New" w:cs="Courier New" w:eastAsia="Courier New" w:hAnsi="Courier New"/>
                <w:sz w:val="16"/>
                <w:szCs w:val="16"/>
                <w:color w:val="auto"/>
              </w:rPr>
              <w:t>Deposited Money and U.S. Government Obligations to be Held in Trust;</w:t>
            </w:r>
          </w:p>
        </w:tc>
        <w:tc>
          <w:tcPr>
            <w:tcW w:w="48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Miscellaneous Provisionsc.....................................................</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48</w:t>
            </w:r>
          </w:p>
        </w:tc>
      </w:tr>
      <w:tr>
        <w:trPr>
          <w:trHeight w:val="188"/>
        </w:trPr>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SECTION 13.06.</w:t>
            </w:r>
          </w:p>
        </w:tc>
        <w:tc>
          <w:tcPr>
            <w:tcW w:w="8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Reinstatement...................................................................</w:t>
            </w:r>
          </w:p>
        </w:tc>
        <w:tc>
          <w:tcPr>
            <w:tcW w:w="480" w:type="dxa"/>
            <w:vAlign w:val="bottom"/>
          </w:tcPr>
          <w:p>
            <w:pPr>
              <w:jc w:val="center"/>
              <w:spacing w:after="0"/>
              <w:rPr>
                <w:sz w:val="20"/>
                <w:szCs w:val="20"/>
                <w:color w:val="auto"/>
              </w:rPr>
            </w:pPr>
            <w:r>
              <w:rPr>
                <w:rFonts w:ascii="Courier New" w:cs="Courier New" w:eastAsia="Courier New" w:hAnsi="Courier New"/>
                <w:sz w:val="16"/>
                <w:szCs w:val="16"/>
                <w:color w:val="auto"/>
              </w:rPr>
              <w:t>48</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580" w:right="2540" w:hanging="585"/>
        <w:spacing w:after="0" w:line="252" w:lineRule="auto"/>
        <w:rPr>
          <w:sz w:val="20"/>
          <w:szCs w:val="20"/>
          <w:color w:val="auto"/>
        </w:rPr>
      </w:pPr>
      <w:r>
        <w:rPr>
          <w:rFonts w:ascii="Courier New" w:cs="Courier New" w:eastAsia="Courier New" w:hAnsi="Courier New"/>
          <w:sz w:val="16"/>
          <w:szCs w:val="16"/>
          <w:color w:val="auto"/>
        </w:rPr>
        <w:t>Note: This Table of Contents shall not, for any purpose, be deemed to be part of this Indenture.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360"/>
          </w:cols>
          <w:pgMar w:left="240" w:top="868" w:right="1299" w:bottom="1440" w:gutter="0" w:footer="0" w:header="0"/>
        </w:sectPr>
      </w:pPr>
    </w:p>
    <w:bookmarkStart w:id="65" w:name="page66"/>
    <w:bookmarkEnd w:id="65"/>
    <w:p>
      <w:pPr>
        <w:ind w:right="2499" w:firstLine="391"/>
        <w:spacing w:after="0" w:line="249" w:lineRule="auto"/>
        <w:rPr>
          <w:sz w:val="20"/>
          <w:szCs w:val="20"/>
          <w:color w:val="auto"/>
        </w:rPr>
      </w:pPr>
      <w:r>
        <w:rPr>
          <w:rFonts w:ascii="Courier New" w:cs="Courier New" w:eastAsia="Courier New" w:hAnsi="Courier New"/>
          <w:sz w:val="16"/>
          <w:szCs w:val="16"/>
          <w:color w:val="auto"/>
        </w:rPr>
        <w:t>INDENTURE, dated as of , 1997, between The Toro Company, a corporation duly organized and existing under the laws of the State of Delaware (herein called the "Company"), having its principal office at 8111 Lyndale South, Bloomington, Minnesota 55420, and First Trust National Association, a national banking association duly organized and existing under the laws of the United States of America, as Trustee (herein called the "Trustee").</w:t>
      </w:r>
    </w:p>
    <w:p>
      <w:pPr>
        <w:spacing w:after="0" w:line="18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RECITALS OF THE COMPANY</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88" w:lineRule="exact"/>
        <w:rPr>
          <w:sz w:val="20"/>
          <w:szCs w:val="20"/>
          <w:color w:val="auto"/>
        </w:rPr>
      </w:pPr>
    </w:p>
    <w:p>
      <w:pPr>
        <w:ind w:right="3179" w:firstLine="391"/>
        <w:spacing w:after="0" w:line="252"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95" w:lineRule="exact"/>
        <w:rPr>
          <w:sz w:val="20"/>
          <w:szCs w:val="20"/>
          <w:color w:val="auto"/>
        </w:rPr>
      </w:pPr>
    </w:p>
    <w:p>
      <w:pPr>
        <w:jc w:val="both"/>
        <w:ind w:right="2399" w:firstLine="391"/>
        <w:spacing w:after="0" w:line="249"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88"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DEFINITIONS AND OTHER PROVISIONS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 GENERAL APPLICATION</w:t>
      </w:r>
    </w:p>
    <w:p>
      <w:pPr>
        <w:spacing w:after="0" w:line="195"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SECTION 1.01. DEFINITIONS. For all purposes of this Indenture, except as otherwise expressly provided or unless the context otherwise requires:</w:t>
      </w:r>
    </w:p>
    <w:p>
      <w:pPr>
        <w:spacing w:after="0" w:line="183" w:lineRule="exact"/>
        <w:rPr>
          <w:sz w:val="20"/>
          <w:szCs w:val="20"/>
          <w:color w:val="auto"/>
        </w:rPr>
      </w:pPr>
    </w:p>
    <w:p>
      <w:pPr>
        <w:ind w:left="400" w:right="2399" w:firstLine="382"/>
        <w:spacing w:after="0" w:line="252"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3"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5" w:lineRule="exact"/>
        <w:rPr>
          <w:rFonts w:ascii="Courier New" w:cs="Courier New" w:eastAsia="Courier New" w:hAnsi="Courier New"/>
          <w:sz w:val="16"/>
          <w:szCs w:val="16"/>
          <w:color w:val="auto"/>
        </w:rPr>
      </w:pPr>
    </w:p>
    <w:p>
      <w:pPr>
        <w:ind w:left="400" w:right="2599" w:firstLine="382"/>
        <w:spacing w:after="0" w:line="252"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gender used in this Indenture shall be deemed and construed to include correlative words of the masculine, feminine or neutral gender;</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87"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any reference to an "Article" or a "Section" refers to an Article or a Section, as the case may be, of this Indenture; and</w:t>
      </w:r>
    </w:p>
    <w:p>
      <w:pPr>
        <w:spacing w:after="0" w:line="185"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w:t>
      </w:r>
    </w:p>
    <w:p>
      <w:pPr>
        <w:spacing w:after="0" w:line="185"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pacing w:after="0" w:line="183"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"Attributable Debt" when used in connection with a Sale and Lease-Back Transaction involving a Principal Property means, at the time of determination, the present value of the total net amount of rent</w:t>
      </w:r>
    </w:p>
    <w:p>
      <w:pPr>
        <w:sectPr>
          <w:pgSz w:w="11900" w:h="16838" w:orient="portrait"/>
          <w:cols w:equalWidth="0" w:num="1">
            <w:col w:w="10219"/>
          </w:cols>
          <w:pgMar w:left="240" w:top="492" w:right="1440" w:bottom="1440" w:gutter="0" w:footer="0" w:header="0"/>
        </w:sectPr>
      </w:pPr>
    </w:p>
    <w:bookmarkStart w:id="66" w:name="page67"/>
    <w:bookmarkEnd w:id="66"/>
    <w:p>
      <w:pPr>
        <w:ind w:right="2399"/>
        <w:spacing w:after="0" w:line="249" w:lineRule="auto"/>
        <w:rPr>
          <w:sz w:val="20"/>
          <w:szCs w:val="20"/>
          <w:color w:val="auto"/>
        </w:rPr>
      </w:pPr>
      <w:r>
        <w:rPr>
          <w:rFonts w:ascii="Courier New" w:cs="Courier New" w:eastAsia="Courier New" w:hAnsi="Courier New"/>
          <w:sz w:val="16"/>
          <w:szCs w:val="16"/>
          <w:color w:val="auto"/>
        </w:rPr>
        <w:t>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86" w:lineRule="exact"/>
        <w:rPr>
          <w:sz w:val="20"/>
          <w:szCs w:val="20"/>
          <w:color w:val="auto"/>
        </w:rPr>
      </w:pPr>
    </w:p>
    <w:p>
      <w:pPr>
        <w:ind w:right="2599" w:firstLine="391"/>
        <w:spacing w:after="0" w:line="250" w:lineRule="auto"/>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85"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88"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373"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"Consolidated Net Tangible Assets" means, as of any particular time, total assets (excluding applicable reserves and other properly deductible items) less:</w:t>
      </w:r>
    </w:p>
    <w:p>
      <w:pPr>
        <w:spacing w:after="0" w:line="1" w:lineRule="exact"/>
        <w:rPr>
          <w:sz w:val="20"/>
          <w:szCs w:val="20"/>
          <w:color w:val="auto"/>
        </w:rPr>
      </w:pPr>
    </w:p>
    <w:p>
      <w:pPr>
        <w:ind w:right="2499"/>
        <w:spacing w:after="0" w:line="249" w:lineRule="auto"/>
        <w:tabs>
          <w:tab w:leader="none" w:pos="39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3" w:right="1440" w:bottom="1440" w:gutter="0" w:footer="0" w:header="0"/>
        </w:sectPr>
      </w:pPr>
    </w:p>
    <w:bookmarkStart w:id="67" w:name="page68"/>
    <w:bookmarkEnd w:id="67"/>
    <w:p>
      <w:pPr>
        <w:ind w:right="2399" w:firstLine="391"/>
        <w:spacing w:after="0" w:line="249" w:lineRule="auto"/>
        <w:rPr>
          <w:sz w:val="20"/>
          <w:szCs w:val="20"/>
          <w:color w:val="auto"/>
        </w:rPr>
      </w:pPr>
      <w:r>
        <w:rPr>
          <w:rFonts w:ascii="Courier New" w:cs="Courier New" w:eastAsia="Courier New" w:hAnsi="Courier New"/>
          <w:sz w:val="16"/>
          <w:szCs w:val="16"/>
          <w:color w:val="auto"/>
        </w:rPr>
        <w:t>"Corporate Trust Office" means the principal office of the Trustee in the state of Minnesota at which at any particular time its corporate trust business shall be principally administered, which office is at the date of this Indenture located at 180 East Fifth Street, St. Paul, Minnesota 55101.</w:t>
      </w:r>
    </w:p>
    <w:p>
      <w:pPr>
        <w:spacing w:after="0" w:line="188"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"Corporation" includes corporations, associations, companies, joint stock companies and business trusts.</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"Covenant Defeasance" has the meaning specified in Section 13.03.</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8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"Defeasance" has the meaning specified in Section 13.02.</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8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95" w:lineRule="exact"/>
        <w:rPr>
          <w:sz w:val="20"/>
          <w:szCs w:val="20"/>
          <w:color w:val="auto"/>
        </w:rPr>
      </w:pPr>
    </w:p>
    <w:p>
      <w:pPr>
        <w:ind w:right="2799" w:firstLine="391"/>
        <w:spacing w:after="0" w:line="252" w:lineRule="auto"/>
        <w:rPr>
          <w:sz w:val="20"/>
          <w:szCs w:val="20"/>
          <w:color w:val="auto"/>
        </w:rPr>
      </w:pPr>
      <w:r>
        <w:rPr>
          <w:rFonts w:ascii="Courier New" w:cs="Courier New" w:eastAsia="Courier New" w:hAnsi="Courier New"/>
          <w:sz w:val="16"/>
          <w:szCs w:val="16"/>
          <w:color w:val="auto"/>
        </w:rPr>
        <w:t>"Exchange Act" means the Securities Exchange Act of 1934 and any statute successor thereto, in each case as amended from time to time.</w:t>
      </w:r>
    </w:p>
    <w:p>
      <w:pPr>
        <w:spacing w:after="0" w:line="1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"Expiration Date" has the meaning specified in Section 1.04.</w:t>
      </w:r>
    </w:p>
    <w:p>
      <w:pPr>
        <w:spacing w:after="0" w:line="195"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85" w:lineRule="exact"/>
        <w:rPr>
          <w:sz w:val="20"/>
          <w:szCs w:val="20"/>
          <w:color w:val="auto"/>
        </w:rPr>
      </w:pPr>
    </w:p>
    <w:p>
      <w:pPr>
        <w:ind w:right="3079" w:firstLine="391"/>
        <w:spacing w:after="0" w:line="252" w:lineRule="auto"/>
        <w:rPr>
          <w:sz w:val="20"/>
          <w:szCs w:val="20"/>
          <w:color w:val="auto"/>
        </w:rPr>
      </w:pPr>
      <w:r>
        <w:rPr>
          <w:rFonts w:ascii="Courier New" w:cs="Courier New" w:eastAsia="Courier New" w:hAnsi="Courier New"/>
          <w:sz w:val="16"/>
          <w:szCs w:val="16"/>
          <w:color w:val="auto"/>
        </w:rPr>
        <w:t>"Holder" means a Person in whose name a Security is registered in the Security Register.</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accepting accounting principles that results in an obligation of such Person that exists at such time becoming Debt shall not be deemed an Incurrence of such Debt.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3" w:right="1440" w:bottom="1440" w:gutter="0" w:footer="0" w:header="0"/>
        </w:sectPr>
      </w:pPr>
    </w:p>
    <w:bookmarkStart w:id="68" w:name="page69"/>
    <w:bookmarkEnd w:id="68"/>
    <w:p>
      <w:pPr>
        <w:ind w:right="2879"/>
        <w:spacing w:after="0" w:line="250" w:lineRule="auto"/>
        <w:rPr>
          <w:sz w:val="20"/>
          <w:szCs w:val="20"/>
          <w:color w:val="auto"/>
        </w:rPr>
      </w:pPr>
      <w:r>
        <w:rPr>
          <w:rFonts w:ascii="Courier New" w:cs="Courier New" w:eastAsia="Courier New" w:hAnsi="Courier New"/>
          <w:sz w:val="16"/>
          <w:szCs w:val="16"/>
          <w:color w:val="auto"/>
        </w:rPr>
        <w:t>instrument and any such supplemental indenture, respectively. The term "Indenture" shall also include the terms of particular series of Securities established as contemplated by Section 3.01.</w:t>
      </w:r>
    </w:p>
    <w:p>
      <w:pPr>
        <w:spacing w:after="0" w:line="185" w:lineRule="exact"/>
        <w:rPr>
          <w:sz w:val="20"/>
          <w:szCs w:val="20"/>
          <w:color w:val="auto"/>
        </w:rPr>
      </w:pPr>
    </w:p>
    <w:p>
      <w:pPr>
        <w:jc w:val="both"/>
        <w:ind w:right="2699" w:firstLine="391"/>
        <w:spacing w:after="0" w:line="250"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means interest payable after Maturity.</w:t>
      </w:r>
    </w:p>
    <w:p>
      <w:pPr>
        <w:spacing w:after="0" w:line="185"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installment of interest on such Security.</w:t>
      </w:r>
    </w:p>
    <w:p>
      <w:pPr>
        <w:spacing w:after="0" w:line="183"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"Investment Company Act" means the Investment Company Act of 1940 and any statute successor thereto, in each case as amended from time to time.</w:t>
      </w:r>
    </w:p>
    <w:p>
      <w:pPr>
        <w:spacing w:after="0" w:line="183"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7"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"Notice of Default" means a written notice of the kind specified in Section 5.01(4) or 5.01(5).</w:t>
      </w:r>
    </w:p>
    <w:p>
      <w:pPr>
        <w:spacing w:after="0" w:line="183"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87"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the Company, and who shall be acceptable to the Trustee.</w:t>
      </w:r>
    </w:p>
    <w:p>
      <w:pPr>
        <w:spacing w:after="0" w:line="183"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85" w:lineRule="exact"/>
        <w:rPr>
          <w:sz w:val="20"/>
          <w:szCs w:val="20"/>
          <w:color w:val="auto"/>
        </w:rPr>
      </w:pPr>
    </w:p>
    <w:p>
      <w:pPr>
        <w:jc w:val="both"/>
        <w:ind w:right="2599" w:firstLine="391"/>
        <w:spacing w:after="0" w:line="250"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85" w:lineRule="exact"/>
        <w:rPr>
          <w:sz w:val="20"/>
          <w:szCs w:val="20"/>
          <w:color w:val="auto"/>
        </w:rPr>
      </w:pPr>
    </w:p>
    <w:p>
      <w:pPr>
        <w:ind w:left="400" w:right="2499" w:firstLine="382"/>
        <w:spacing w:after="0" w:line="252" w:lineRule="auto"/>
        <w:tabs>
          <w:tab w:leader="none" w:pos="118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cancelled by the Trustee or delivered to the Trustee for cancellation;</w:t>
      </w:r>
    </w:p>
    <w:p>
      <w:pPr>
        <w:spacing w:after="0" w:line="183" w:lineRule="exact"/>
        <w:rPr>
          <w:rFonts w:ascii="Courier New" w:cs="Courier New" w:eastAsia="Courier New" w:hAnsi="Courier New"/>
          <w:sz w:val="16"/>
          <w:szCs w:val="16"/>
          <w:color w:val="auto"/>
        </w:rPr>
      </w:pPr>
    </w:p>
    <w:p>
      <w:pPr>
        <w:ind w:left="400" w:right="2599" w:firstLine="382"/>
        <w:spacing w:after="0" w:line="249" w:lineRule="auto"/>
        <w:tabs>
          <w:tab w:leader="none" w:pos="118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7" w:lineRule="exact"/>
        <w:rPr>
          <w:rFonts w:ascii="Courier New" w:cs="Courier New" w:eastAsia="Courier New" w:hAnsi="Courier New"/>
          <w:sz w:val="16"/>
          <w:szCs w:val="16"/>
          <w:color w:val="auto"/>
        </w:rPr>
      </w:pPr>
    </w:p>
    <w:p>
      <w:pPr>
        <w:ind w:left="400" w:right="2879" w:firstLine="382"/>
        <w:spacing w:after="0" w:line="252" w:lineRule="auto"/>
        <w:tabs>
          <w:tab w:leader="none" w:pos="118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as to which Defeasance has been effected pursuant to Section 13.02; and</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3" w:right="1440" w:bottom="1440" w:gutter="0" w:footer="0" w:header="0"/>
        </w:sectPr>
      </w:pPr>
    </w:p>
    <w:bookmarkStart w:id="69" w:name="page70"/>
    <w:bookmarkEnd w:id="69"/>
    <w:p>
      <w:pPr>
        <w:ind w:right="2399"/>
        <w:spacing w:after="0" w:line="249"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6" w:lineRule="exact"/>
        <w:rPr>
          <w:sz w:val="20"/>
          <w:szCs w:val="20"/>
          <w:color w:val="auto"/>
        </w:rPr>
      </w:pPr>
    </w:p>
    <w:p>
      <w:pPr>
        <w:ind w:right="2979" w:firstLine="391"/>
        <w:spacing w:after="0" w:line="250" w:lineRule="auto"/>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85" w:lineRule="exact"/>
        <w:rPr>
          <w:sz w:val="20"/>
          <w:szCs w:val="20"/>
          <w:color w:val="auto"/>
        </w:rPr>
      </w:pPr>
    </w:p>
    <w:p>
      <w:pPr>
        <w:jc w:val="both"/>
        <w:ind w:right="2879" w:firstLine="391"/>
        <w:spacing w:after="0" w:line="250" w:lineRule="auto"/>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87"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by or pursuant to this Indenture.</w:t>
      </w:r>
    </w:p>
    <w:p>
      <w:pPr>
        <w:spacing w:after="0" w:line="183"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"Redemption Price", when used with respect to any Security to be redeemed, means the price at which it is to be redeemed pursuant to this Indenture.</w:t>
      </w:r>
    </w:p>
    <w:p>
      <w:pPr>
        <w:spacing w:after="0" w:line="183"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Securities of any series means the date specified for that purpose as contemplated by Section 3.01.</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2" w:right="1440" w:bottom="1440" w:gutter="0" w:footer="0" w:header="0"/>
        </w:sectPr>
      </w:pPr>
    </w:p>
    <w:bookmarkStart w:id="70" w:name="page71"/>
    <w:bookmarkEnd w:id="70"/>
    <w:p>
      <w:pPr>
        <w:ind w:right="2399" w:firstLine="391"/>
        <w:spacing w:after="0" w:line="249" w:lineRule="auto"/>
        <w:rPr>
          <w:sz w:val="20"/>
          <w:szCs w:val="20"/>
          <w:color w:val="auto"/>
        </w:rPr>
      </w:pPr>
      <w:r>
        <w:rPr>
          <w:rFonts w:ascii="Courier New" w:cs="Courier New" w:eastAsia="Courier New" w:hAnsi="Courier New"/>
          <w:sz w:val="16"/>
          <w:szCs w:val="16"/>
          <w:color w:val="auto"/>
        </w:rPr>
        <w:t>"Responsible Officer", means when used with respect to the Trustee, any officer of the Trustee assigned to the Corporate Trust Office including any Vice President, Assistant Vice President, Secretary, Assistant Secretary, Managing Director or any other officer of the Trustee customarily performing functions similar to those performed by any of the above designated officers and also, with respect to a particular matter, any other officer to whom such matter is referred because of such officer's knowledge and familiarity with the particular subject.</w:t>
      </w:r>
    </w:p>
    <w:p>
      <w:pPr>
        <w:spacing w:after="0" w:line="37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88" w:lineRule="exact"/>
        <w:rPr>
          <w:sz w:val="20"/>
          <w:szCs w:val="20"/>
          <w:color w:val="auto"/>
        </w:rPr>
      </w:pPr>
    </w:p>
    <w:p>
      <w:pPr>
        <w:ind w:right="2599" w:firstLine="391"/>
        <w:spacing w:after="0" w:line="250" w:lineRule="auto"/>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85"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"Securities Act" means the Securities Act of 1933 and any statute successor thereto, in each case as amended from time to time.</w:t>
      </w:r>
    </w:p>
    <w:p>
      <w:pPr>
        <w:spacing w:after="0" w:line="183"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3" w:lineRule="exact"/>
        <w:rPr>
          <w:sz w:val="20"/>
          <w:szCs w:val="20"/>
          <w:color w:val="auto"/>
        </w:rPr>
      </w:pPr>
    </w:p>
    <w:p>
      <w:pPr>
        <w:ind w:right="2399" w:firstLine="391"/>
        <w:spacing w:after="0" w:line="252" w:lineRule="auto"/>
        <w:rPr>
          <w:sz w:val="20"/>
          <w:szCs w:val="20"/>
          <w:color w:val="auto"/>
        </w:rPr>
      </w:pPr>
      <w:r>
        <w:rPr>
          <w:rFonts w:ascii="Courier New" w:cs="Courier New" w:eastAsia="Courier New" w:hAnsi="Courier New"/>
          <w:sz w:val="16"/>
          <w:szCs w:val="16"/>
          <w:color w:val="auto"/>
        </w:rPr>
        <w:t>"Special Record Date" for the payment of any Defaulted Interest means a date fixed by the Trustee pursuant to Section 3.07.</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"U.S. Government Obligation" has the meaning specified in Section 13.04.</w:t>
      </w:r>
    </w:p>
    <w:p>
      <w:pPr>
        <w:spacing w:after="0" w:line="195" w:lineRule="exact"/>
        <w:rPr>
          <w:sz w:val="20"/>
          <w:szCs w:val="20"/>
          <w:color w:val="auto"/>
        </w:rPr>
      </w:pPr>
    </w:p>
    <w:p>
      <w:pPr>
        <w:ind w:right="2799" w:firstLine="391"/>
        <w:spacing w:after="0" w:line="250" w:lineRule="auto"/>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5"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3" w:right="1440" w:bottom="1440" w:gutter="0" w:footer="0" w:header="0"/>
        </w:sectPr>
      </w:pPr>
    </w:p>
    <w:bookmarkStart w:id="71" w:name="page72"/>
    <w:bookmarkEnd w:id="71"/>
    <w:p>
      <w:pPr>
        <w:ind w:right="2499" w:firstLine="391"/>
        <w:spacing w:after="0" w:line="249" w:lineRule="auto"/>
        <w:rPr>
          <w:sz w:val="20"/>
          <w:szCs w:val="20"/>
          <w:color w:val="auto"/>
        </w:rPr>
      </w:pPr>
      <w:r>
        <w:rPr>
          <w:rFonts w:ascii="Courier New" w:cs="Courier New" w:eastAsia="Courier New" w:hAnsi="Courier New"/>
          <w:sz w:val="16"/>
          <w:szCs w:val="16"/>
          <w:color w:val="auto"/>
        </w:rPr>
        <w:t>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Every certificate or opinion with respect to compliance with a condition or covenant provided for in this Indenture shall include,</w:t>
      </w:r>
    </w:p>
    <w:p>
      <w:pPr>
        <w:spacing w:after="0" w:line="183" w:lineRule="exact"/>
        <w:rPr>
          <w:sz w:val="20"/>
          <w:szCs w:val="20"/>
          <w:color w:val="auto"/>
        </w:rPr>
      </w:pPr>
    </w:p>
    <w:p>
      <w:pPr>
        <w:ind w:left="400" w:right="2399" w:firstLine="382"/>
        <w:spacing w:after="0" w:line="250" w:lineRule="auto"/>
        <w:tabs>
          <w:tab w:leader="none" w:pos="1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each individual signing such certificate or opinion has read such covenant or condition and the definitions herein relating thereto;</w:t>
      </w:r>
    </w:p>
    <w:p>
      <w:pPr>
        <w:spacing w:after="0" w:line="185" w:lineRule="exact"/>
        <w:rPr>
          <w:rFonts w:ascii="Courier New" w:cs="Courier New" w:eastAsia="Courier New" w:hAnsi="Courier New"/>
          <w:sz w:val="16"/>
          <w:szCs w:val="16"/>
          <w:color w:val="auto"/>
        </w:rPr>
      </w:pPr>
    </w:p>
    <w:p>
      <w:pPr>
        <w:ind w:left="400" w:right="2599" w:firstLine="382"/>
        <w:spacing w:after="0" w:line="250" w:lineRule="auto"/>
        <w:tabs>
          <w:tab w:leader="none" w:pos="1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5"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87" w:lineRule="exact"/>
        <w:rPr>
          <w:rFonts w:ascii="Courier New" w:cs="Courier New" w:eastAsia="Courier New" w:hAnsi="Courier New"/>
          <w:sz w:val="16"/>
          <w:szCs w:val="16"/>
          <w:color w:val="auto"/>
        </w:rPr>
      </w:pPr>
    </w:p>
    <w:p>
      <w:pPr>
        <w:ind w:left="400" w:right="2599" w:firstLine="382"/>
        <w:spacing w:after="0" w:line="252" w:lineRule="auto"/>
        <w:tabs>
          <w:tab w:leader="none" w:pos="1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in the opinion of each such individual, such condition or covenant has been complied with.</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3" w:right="1440" w:bottom="1440" w:gutter="0" w:footer="0" w:header="0"/>
        </w:sectPr>
      </w:pPr>
    </w:p>
    <w:bookmarkStart w:id="72" w:name="page73"/>
    <w:bookmarkEnd w:id="72"/>
    <w:p>
      <w:pPr>
        <w:ind w:right="2399" w:firstLine="391"/>
        <w:spacing w:after="0" w:line="249" w:lineRule="auto"/>
        <w:rPr>
          <w:sz w:val="20"/>
          <w:szCs w:val="20"/>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ownership of Securities shall be proved by the Security Register.</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374"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3" w:right="1440" w:bottom="1440" w:gutter="0" w:footer="0" w:header="0"/>
        </w:sectPr>
      </w:pPr>
    </w:p>
    <w:bookmarkStart w:id="73" w:name="page74"/>
    <w:bookmarkEnd w:id="73"/>
    <w:p>
      <w:pPr>
        <w:ind w:right="2499"/>
        <w:spacing w:after="0" w:line="248" w:lineRule="auto"/>
        <w:rPr>
          <w:sz w:val="20"/>
          <w:szCs w:val="20"/>
          <w:color w:val="auto"/>
        </w:rPr>
      </w:pPr>
      <w:r>
        <w:rPr>
          <w:rFonts w:ascii="Courier New" w:cs="Courier New" w:eastAsia="Courier New" w:hAnsi="Courier New"/>
          <w:sz w:val="16"/>
          <w:szCs w:val="16"/>
          <w:color w:val="auto"/>
        </w:rPr>
        <w:t>and the applicable Expiration Date to be given to the Company in writing and to each Holder of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relevant series in the manner set forth in Section 1.06.</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With respect to any record date set pursuant to this Section, the party hereto which sets such record dates may designate any day as the "Expiration Date" and from time to time may change the Expiration Date to any earlier or later day; PROVIDED that no Expiration Date shall be later than the 180th day after the applicable record date; and PROVIDED,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88" w:lineRule="exact"/>
        <w:rPr>
          <w:sz w:val="20"/>
          <w:szCs w:val="20"/>
          <w:color w:val="auto"/>
        </w:rPr>
      </w:pPr>
    </w:p>
    <w:p>
      <w:pPr>
        <w:jc w:val="both"/>
        <w:ind w:left="400" w:right="2499" w:firstLine="382"/>
        <w:spacing w:after="0" w:line="249" w:lineRule="auto"/>
        <w:tabs>
          <w:tab w:leader="none" w:pos="118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to or with a Responsible Officer of the Trustee at its Corporate Trust Office, Attention: Corporate Trust Department, or</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7" w:lineRule="exact"/>
        <w:rPr>
          <w:sz w:val="20"/>
          <w:szCs w:val="20"/>
          <w:color w:val="auto"/>
        </w:rPr>
      </w:pPr>
    </w:p>
    <w:p>
      <w:pPr>
        <w:jc w:val="both"/>
        <w:ind w:right="2399" w:firstLine="391"/>
        <w:spacing w:after="0" w:line="249"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1.07. CONFLICT WITH TRUST INDENTURE ACT.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2" w:right="1440" w:bottom="1440" w:gutter="0" w:footer="0" w:header="0"/>
        </w:sectPr>
      </w:pPr>
    </w:p>
    <w:bookmarkStart w:id="74" w:name="page75"/>
    <w:bookmarkEnd w:id="74"/>
    <w:p>
      <w:pPr>
        <w:ind w:right="2599" w:firstLine="391"/>
        <w:spacing w:after="0" w:line="250" w:lineRule="auto"/>
        <w:rPr>
          <w:sz w:val="20"/>
          <w:szCs w:val="20"/>
          <w:color w:val="auto"/>
        </w:rPr>
      </w:pPr>
      <w:r>
        <w:rPr>
          <w:rFonts w:ascii="Courier New" w:cs="Courier New" w:eastAsia="Courier New" w:hAnsi="Courier New"/>
          <w:sz w:val="16"/>
          <w:szCs w:val="16"/>
          <w:color w:val="auto"/>
        </w:rPr>
        <w:t>SECTION 1.08. EFFECT OF HEADINGS AND TABLE OF CONTENTS. The Article and Section headings herein and the Table of Contents are for convenience only and shall not affect the construction hereof.</w:t>
      </w:r>
    </w:p>
    <w:p>
      <w:pPr>
        <w:spacing w:after="0" w:line="185"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SECTION 1.09. SUCCESSORS AND ASSIGNS. All covenants and agreements in this Indenture by the Company shall bind its successors and assigns, whether so expressed or not.</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1.11. BENEFITS OF INDENTURE.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88"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SECTION 1.12. GOVERNING LAW. THIS INDENTURE AND THE SECURITIES SHALL BE GOVERNED BY AND CONSTRUED IN ACCORDANCE WITH THE LAWS OF THE STATE OF NEW YORK.</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1.14. APPOINTMENT OF AGENT FOR SERVICE.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Corporate Trust Department,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pacing w:after="0" w:line="37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SECURITY FORMS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2.01. FORMS GENERALLY.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3" w:right="1440" w:bottom="1440" w:gutter="0" w:footer="0" w:header="0"/>
        </w:sectPr>
      </w:pPr>
    </w:p>
    <w:bookmarkStart w:id="75" w:name="page76"/>
    <w:bookmarkEnd w:id="75"/>
    <w:p>
      <w:pPr>
        <w:ind w:right="2599"/>
        <w:spacing w:after="0" w:line="250" w:lineRule="auto"/>
        <w:rPr>
          <w:sz w:val="20"/>
          <w:szCs w:val="20"/>
          <w:color w:val="auto"/>
        </w:rPr>
      </w:pPr>
      <w:r>
        <w:rPr>
          <w:rFonts w:ascii="Courier New" w:cs="Courier New" w:eastAsia="Courier New" w:hAnsi="Courier New"/>
          <w:sz w:val="16"/>
          <w:szCs w:val="16"/>
          <w:color w:val="auto"/>
        </w:rPr>
        <w:t>Assistant Secretary of the Company and delivered to the Trustee at or prior to the delivery of the Company Order contemplated by Section 3.03 for the authentication and delivery of such Securities.</w:t>
      </w:r>
    </w:p>
    <w:p>
      <w:pPr>
        <w:spacing w:after="0" w:line="18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188" w:lineRule="exact"/>
        <w:rPr>
          <w:sz w:val="20"/>
          <w:szCs w:val="20"/>
          <w:color w:val="auto"/>
        </w:rPr>
      </w:pPr>
    </w:p>
    <w:p>
      <w:pPr>
        <w:ind w:right="2399" w:firstLine="391"/>
        <w:spacing w:after="0" w:line="252" w:lineRule="auto"/>
        <w:rPr>
          <w:sz w:val="20"/>
          <w:szCs w:val="20"/>
          <w:color w:val="auto"/>
        </w:rPr>
      </w:pPr>
      <w:r>
        <w:rPr>
          <w:rFonts w:ascii="Courier New" w:cs="Courier New" w:eastAsia="Courier New" w:hAnsi="Courier New"/>
          <w:sz w:val="16"/>
          <w:szCs w:val="16"/>
          <w:color w:val="auto"/>
        </w:rPr>
        <w:t>SECTION 2.02. FORM OF FACE OF SECURITY. [INSERT ANY LEGEND REQUIRED BY THE INTERNAL REVENUE CODE AND THE REGULATIONS THEREUNDER.]</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92"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6220" w:space="720"/>
            <w:col w:w="3279"/>
          </w:cols>
          <w:pgMar w:left="240" w:top="492" w:right="1440" w:bottom="1440" w:gutter="0" w:footer="0" w:header="0"/>
          <w:type w:val="continuous"/>
        </w:sectPr>
      </w:pPr>
    </w:p>
    <w:p>
      <w:pPr>
        <w:jc w:val="right"/>
        <w:ind w:right="2699"/>
        <w:spacing w:after="0" w:line="248" w:lineRule="auto"/>
        <w:rPr>
          <w:sz w:val="20"/>
          <w:szCs w:val="20"/>
          <w:color w:val="auto"/>
        </w:rPr>
      </w:pPr>
      <w:r>
        <w:rPr>
          <w:rFonts w:ascii="Courier New" w:cs="Courier New" w:eastAsia="Courier New" w:hAnsi="Courier New"/>
          <w:sz w:val="16"/>
          <w:szCs w:val="16"/>
          <w:color w:val="auto"/>
        </w:rPr>
        <w:t>, a corporation duly organized and existing under the laws of           (herein called the "Company", which term includes</w:t>
      </w:r>
    </w:p>
    <w:p>
      <w:pPr>
        <w:sectPr>
          <w:pgSz w:w="11900" w:h="16838" w:orient="portrait"/>
          <w:cols w:equalWidth="0" w:num="1">
            <w:col w:w="10219"/>
          </w:cols>
          <w:pgMar w:left="240" w:top="49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successor Person under the Indenture hereinafter referred to), for value</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received, hereby promises to pay to</w:t>
      </w:r>
      <w:r>
        <w:rPr>
          <w:sz w:val="20"/>
          <w:szCs w:val="20"/>
          <w:color w:val="auto"/>
        </w:rPr>
        <w:tab/>
      </w:r>
      <w:r>
        <w:rPr>
          <w:rFonts w:ascii="Courier New" w:cs="Courier New" w:eastAsia="Courier New" w:hAnsi="Courier New"/>
          <w:sz w:val="15"/>
          <w:szCs w:val="15"/>
          <w:color w:val="auto"/>
        </w:rPr>
        <w:t>, or</w:t>
      </w:r>
    </w:p>
    <w:p>
      <w:pPr>
        <w:spacing w:after="0" w:line="7" w:lineRule="exact"/>
        <w:rPr>
          <w:sz w:val="20"/>
          <w:szCs w:val="20"/>
          <w:color w:val="auto"/>
        </w:rPr>
      </w:pPr>
    </w:p>
    <w:p>
      <w:pPr>
        <w:spacing w:after="0"/>
        <w:tabs>
          <w:tab w:leader="none" w:pos="6920" w:val="left"/>
        </w:tabs>
        <w:rPr>
          <w:sz w:val="20"/>
          <w:szCs w:val="20"/>
          <w:color w:val="auto"/>
        </w:rPr>
      </w:pPr>
      <w:r>
        <w:rPr>
          <w:rFonts w:ascii="Courier New" w:cs="Courier New" w:eastAsia="Courier New" w:hAnsi="Courier New"/>
          <w:sz w:val="16"/>
          <w:szCs w:val="16"/>
          <w:color w:val="auto"/>
        </w:rPr>
        <w:t>registered assigns, the principal sum of</w:t>
      </w:r>
      <w:r>
        <w:rPr>
          <w:sz w:val="20"/>
          <w:szCs w:val="20"/>
          <w:color w:val="auto"/>
        </w:rPr>
        <w:tab/>
      </w:r>
      <w:r>
        <w:rPr>
          <w:rFonts w:ascii="Courier New" w:cs="Courier New" w:eastAsia="Courier New" w:hAnsi="Courier New"/>
          <w:sz w:val="16"/>
          <w:szCs w:val="16"/>
          <w:color w:val="auto"/>
        </w:rPr>
        <w:t>Dollars</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on</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right="2499" w:firstLine="391"/>
        <w:spacing w:after="0" w:line="248" w:lineRule="auto"/>
        <w:rPr>
          <w:sz w:val="20"/>
          <w:szCs w:val="20"/>
          <w:color w:val="auto"/>
        </w:rPr>
      </w:pPr>
      <w:r>
        <w:rPr>
          <w:rFonts w:ascii="Courier New" w:cs="Courier New" w:eastAsia="Courier New" w:hAnsi="Courier New"/>
          <w:sz w:val="16"/>
          <w:szCs w:val="16"/>
          <w:color w:val="auto"/>
        </w:rPr>
        <w:t>[IF THE SECURITY IS TO BEAR INTEREST PRIOR TO MATURITY, INSERT-- , and to pay interest thereon from or from the most recent 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Date to which interest has been paid or duly provided for, semi-annually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Courier New" w:cs="Courier New" w:eastAsia="Courier New" w:hAnsi="Courier New"/>
                <w:sz w:val="16"/>
                <w:szCs w:val="16"/>
                <w:color w:val="auto"/>
              </w:rPr>
              <w:t>on</w:t>
            </w:r>
          </w:p>
        </w:tc>
        <w:tc>
          <w:tcPr>
            <w:tcW w:w="1720" w:type="dxa"/>
            <w:vAlign w:val="bottom"/>
          </w:tcPr>
          <w:p>
            <w:pPr>
              <w:ind w:left="360"/>
              <w:spacing w:after="0"/>
              <w:rPr>
                <w:sz w:val="20"/>
                <w:szCs w:val="20"/>
                <w:color w:val="auto"/>
              </w:rPr>
            </w:pPr>
            <w:r>
              <w:rPr>
                <w:rFonts w:ascii="Courier New" w:cs="Courier New" w:eastAsia="Courier New" w:hAnsi="Courier New"/>
                <w:sz w:val="16"/>
                <w:szCs w:val="16"/>
                <w:color w:val="auto"/>
              </w:rPr>
              <w:t>and</w:t>
            </w:r>
          </w:p>
        </w:tc>
        <w:tc>
          <w:tcPr>
            <w:tcW w:w="318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in each year, commencing</w:t>
            </w:r>
          </w:p>
        </w:tc>
        <w:tc>
          <w:tcPr>
            <w:tcW w:w="12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6"/>
                <w:szCs w:val="16"/>
                <w:color w:val="auto"/>
                <w:w w:val="98"/>
              </w:rPr>
              <w:t>, at the</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rate of</w:t>
            </w:r>
          </w:p>
        </w:tc>
        <w:tc>
          <w:tcPr>
            <w:tcW w:w="4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per annum, until the principal hereof is paid</w:t>
            </w:r>
          </w:p>
        </w:tc>
        <w:tc>
          <w:tcPr>
            <w:tcW w:w="20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or made available</w:t>
            </w: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for payment [IF APPLICABLE,</w:t>
            </w:r>
          </w:p>
        </w:tc>
        <w:tc>
          <w:tcPr>
            <w:tcW w:w="4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INSERT--   , PROVIDED that any principal and</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8"/>
        </w:trPr>
        <w:tc>
          <w:tcPr>
            <w:tcW w:w="7340" w:type="dxa"/>
            <w:vAlign w:val="bottom"/>
            <w:gridSpan w:val="5"/>
          </w:tcPr>
          <w:p>
            <w:pPr>
              <w:spacing w:after="0"/>
              <w:rPr>
                <w:sz w:val="20"/>
                <w:szCs w:val="20"/>
                <w:color w:val="auto"/>
              </w:rPr>
            </w:pPr>
            <w:r>
              <w:rPr>
                <w:rFonts w:ascii="Courier New" w:cs="Courier New" w:eastAsia="Courier New" w:hAnsi="Courier New"/>
                <w:sz w:val="16"/>
                <w:szCs w:val="16"/>
                <w:color w:val="auto"/>
              </w:rPr>
              <w:t>premium, and any such installment of interest, which is overdue shall bear</w:t>
            </w:r>
          </w:p>
        </w:tc>
        <w:tc>
          <w:tcPr>
            <w:tcW w:w="480" w:type="dxa"/>
            <w:vAlign w:val="bottom"/>
          </w:tcPr>
          <w:p>
            <w:pPr>
              <w:spacing w:after="0"/>
              <w:rPr>
                <w:sz w:val="16"/>
                <w:szCs w:val="16"/>
                <w:color w:val="auto"/>
              </w:rPr>
            </w:pP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interest at the rate of</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 per annum (to the extent that</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the payment</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such</w:t>
            </w:r>
          </w:p>
        </w:tc>
      </w:tr>
      <w:tr>
        <w:trPr>
          <w:trHeight w:val="188"/>
        </w:trPr>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interest shall be legally enforceable), from the dates such</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amounts are</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due</w:t>
            </w:r>
          </w:p>
        </w:tc>
        <w:tc>
          <w:tcPr>
            <w:tcW w:w="480" w:type="dxa"/>
            <w:vAlign w:val="bottom"/>
          </w:tcPr>
          <w:p>
            <w:pPr>
              <w:spacing w:after="0"/>
              <w:rPr>
                <w:sz w:val="16"/>
                <w:szCs w:val="16"/>
                <w:color w:val="auto"/>
              </w:rPr>
            </w:pPr>
          </w:p>
        </w:tc>
      </w:tr>
      <w:tr>
        <w:trPr>
          <w:trHeight w:val="188"/>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until they are paid or made</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available for payment, and such</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interest shall</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be</w:t>
            </w:r>
          </w:p>
        </w:tc>
      </w:tr>
    </w:tbl>
    <w:p>
      <w:pPr>
        <w:spacing w:after="0" w:line="4"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ind w:left="400"/>
              <w:spacing w:after="0"/>
              <w:rPr>
                <w:sz w:val="20"/>
                <w:szCs w:val="20"/>
                <w:color w:val="auto"/>
              </w:rPr>
            </w:pPr>
            <w:r>
              <w:rPr>
                <w:rFonts w:ascii="Courier New" w:cs="Courier New" w:eastAsia="Courier New" w:hAnsi="Courier New"/>
                <w:sz w:val="16"/>
                <w:szCs w:val="16"/>
                <w:color w:val="auto"/>
              </w:rPr>
              <w:t>[IF</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3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SECURITY IS NOT TO BEAR INTEREST PRIOR</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MATURITY, INSERT--The</w:t>
            </w:r>
          </w:p>
        </w:tc>
      </w:tr>
      <w:tr>
        <w:trPr>
          <w:trHeight w:val="188"/>
        </w:trPr>
        <w:tc>
          <w:tcPr>
            <w:tcW w:w="4940" w:type="dxa"/>
            <w:vAlign w:val="bottom"/>
            <w:gridSpan w:val="6"/>
          </w:tcPr>
          <w:p>
            <w:pPr>
              <w:spacing w:after="0"/>
              <w:rPr>
                <w:sz w:val="20"/>
                <w:szCs w:val="20"/>
                <w:color w:val="auto"/>
              </w:rPr>
            </w:pPr>
            <w:r>
              <w:rPr>
                <w:rFonts w:ascii="Courier New" w:cs="Courier New" w:eastAsia="Courier New" w:hAnsi="Courier New"/>
                <w:sz w:val="16"/>
                <w:szCs w:val="16"/>
                <w:color w:val="auto"/>
              </w:rPr>
              <w:t>principal of this Security shall not bear interest</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except in the case of a</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default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payment of</w:t>
            </w:r>
          </w:p>
        </w:tc>
        <w:tc>
          <w:tcPr>
            <w:tcW w:w="28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principal upon acceleration,</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upon redemption[,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repayment]</w:t>
            </w:r>
          </w:p>
        </w:tc>
      </w:tr>
      <w:tr>
        <w:trPr>
          <w:trHeight w:val="188"/>
        </w:trPr>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or at Stated Maturity</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and in such case</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overdue</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principal and any</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overdue</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premium</w:t>
            </w:r>
          </w:p>
        </w:tc>
        <w:tc>
          <w:tcPr>
            <w:tcW w:w="36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shall bear interest at the rate of</w:t>
            </w:r>
          </w:p>
        </w:tc>
        <w:tc>
          <w:tcPr>
            <w:tcW w:w="33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 per annum (to the extent that</w:t>
            </w:r>
          </w:p>
        </w:tc>
      </w:tr>
      <w:tr>
        <w:trPr>
          <w:trHeight w:val="188"/>
        </w:trPr>
        <w:tc>
          <w:tcPr>
            <w:tcW w:w="6700" w:type="dxa"/>
            <w:vAlign w:val="bottom"/>
            <w:gridSpan w:val="7"/>
          </w:tcPr>
          <w:p>
            <w:pPr>
              <w:spacing w:after="0"/>
              <w:rPr>
                <w:sz w:val="20"/>
                <w:szCs w:val="20"/>
                <w:color w:val="auto"/>
              </w:rPr>
            </w:pPr>
            <w:r>
              <w:rPr>
                <w:rFonts w:ascii="Courier New" w:cs="Courier New" w:eastAsia="Courier New" w:hAnsi="Courier New"/>
                <w:sz w:val="16"/>
                <w:szCs w:val="16"/>
                <w:color w:val="auto"/>
              </w:rPr>
              <w:t>the payment of such interest shall be legally enforceable), from the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dates such</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amounts</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are due until</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they are paid or</w:t>
            </w:r>
          </w:p>
        </w:tc>
        <w:tc>
          <w:tcPr>
            <w:tcW w:w="396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made available for payment. Interest on</w:t>
            </w:r>
          </w:p>
        </w:tc>
      </w:tr>
      <w:tr>
        <w:trPr>
          <w:trHeight w:val="188"/>
        </w:trPr>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any overdue principal</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or premium shall</w:t>
            </w:r>
          </w:p>
        </w:tc>
        <w:tc>
          <w:tcPr>
            <w:tcW w:w="3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be payable on demand. [Any such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overdue principal or premium which is not paid on demand shall bear interest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Payment of the principal of (and premium, if any) and [if applicable, insert any such] interest on this Security will be made at the office or agency of the Company maintained for that purpose in , in such coin or currency of the United States of America as at the time of payment is legal tender for payment of public and private debts [IF APPLICABLE, INSERT--; PROVIDED, HOWEVER, that at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2" w:right="1440" w:bottom="1440" w:gutter="0" w:footer="0" w:header="0"/>
          <w:type w:val="continuous"/>
        </w:sectPr>
      </w:pPr>
    </w:p>
    <w:bookmarkStart w:id="76" w:name="page77"/>
    <w:bookmarkEnd w:id="76"/>
    <w:p>
      <w:pPr>
        <w:ind w:right="2399"/>
        <w:spacing w:after="0" w:line="250" w:lineRule="auto"/>
        <w:rPr>
          <w:sz w:val="20"/>
          <w:szCs w:val="20"/>
          <w:color w:val="auto"/>
        </w:rPr>
      </w:pPr>
      <w:r>
        <w:rPr>
          <w:rFonts w:ascii="Courier New" w:cs="Courier New" w:eastAsia="Courier New" w:hAnsi="Courier New"/>
          <w:sz w:val="16"/>
          <w:szCs w:val="16"/>
          <w:color w:val="auto"/>
        </w:rPr>
        <w:t>the option of the Company payment of interest may be made by check mailed to the address of the Person entitled thereto as such address shall appear in the Security Register].</w:t>
      </w:r>
    </w:p>
    <w:p>
      <w:pPr>
        <w:spacing w:after="0" w:line="185" w:lineRule="exact"/>
        <w:rPr>
          <w:sz w:val="20"/>
          <w:szCs w:val="20"/>
          <w:color w:val="auto"/>
        </w:rPr>
      </w:pPr>
    </w:p>
    <w:p>
      <w:pPr>
        <w:ind w:right="2799" w:firstLine="391"/>
        <w:spacing w:after="0" w:line="250"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5"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88" w:lineRule="exact"/>
        <w:rPr>
          <w:sz w:val="20"/>
          <w:szCs w:val="20"/>
          <w:color w:val="auto"/>
        </w:rPr>
      </w:pPr>
    </w:p>
    <w:p>
      <w:pPr>
        <w:ind w:right="3079" w:firstLine="391"/>
        <w:spacing w:after="0" w:line="252"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jc w:val="both"/>
        <w:ind w:right="2499" w:firstLine="391"/>
        <w:spacing w:after="0" w:line="248" w:lineRule="auto"/>
        <w:rPr>
          <w:sz w:val="20"/>
          <w:szCs w:val="20"/>
          <w:color w:val="auto"/>
        </w:rPr>
      </w:pPr>
      <w:r>
        <w:rPr>
          <w:rFonts w:ascii="Courier New" w:cs="Courier New" w:eastAsia="Courier New" w:hAnsi="Courier New"/>
          <w:sz w:val="16"/>
          <w:szCs w:val="16"/>
          <w:color w:val="auto"/>
        </w:rPr>
        <w:t>SECTION 2.03. FORM OF REVERSE OF SECURITY. This Security is one of a duly authorized issue of securities of the Company (herein called the "Securities"), issued and to be issued in one or more series under an Indenture, dated as of</w:t>
      </w:r>
    </w:p>
    <w:p>
      <w:pPr>
        <w:spacing w:after="0" w:line="2" w:lineRule="exact"/>
        <w:rPr>
          <w:sz w:val="20"/>
          <w:szCs w:val="20"/>
          <w:color w:val="auto"/>
        </w:rPr>
      </w:pPr>
    </w:p>
    <w:p>
      <w:pPr>
        <w:ind w:right="2879" w:firstLine="977"/>
        <w:spacing w:after="0" w:line="248" w:lineRule="auto"/>
        <w:rPr>
          <w:sz w:val="20"/>
          <w:szCs w:val="20"/>
          <w:color w:val="auto"/>
        </w:rPr>
      </w:pPr>
      <w:r>
        <w:rPr>
          <w:rFonts w:ascii="Courier New" w:cs="Courier New" w:eastAsia="Courier New" w:hAnsi="Courier New"/>
          <w:sz w:val="16"/>
          <w:szCs w:val="16"/>
          <w:color w:val="auto"/>
        </w:rPr>
        <w:t>(herein called the "Indenture", which term shall have the meaning assigned to it in such instrument), between the Company and</w:t>
      </w:r>
    </w:p>
    <w:p>
      <w:pPr>
        <w:spacing w:after="0" w:line="1" w:lineRule="exact"/>
        <w:rPr>
          <w:sz w:val="20"/>
          <w:szCs w:val="20"/>
          <w:color w:val="auto"/>
        </w:rPr>
      </w:pPr>
    </w:p>
    <w:p>
      <w:pPr>
        <w:ind w:left="3120" w:hanging="188"/>
        <w:spacing w:after="0"/>
        <w:tabs>
          <w:tab w:leader="none" w:pos="31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Trustee (herein called the "Trustee", which</w:t>
      </w:r>
    </w:p>
    <w:p>
      <w:pPr>
        <w:spacing w:after="0" w:line="6" w:lineRule="exact"/>
        <w:rPr>
          <w:rFonts w:ascii="Courier New" w:cs="Courier New" w:eastAsia="Courier New" w:hAnsi="Courier New"/>
          <w:sz w:val="16"/>
          <w:szCs w:val="16"/>
          <w:color w:val="auto"/>
        </w:rPr>
      </w:pPr>
    </w:p>
    <w:p>
      <w:pPr>
        <w:ind w:right="23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series designated on the face hereof [IF APPLICABLE, INSERT--, limited in</w:t>
      </w:r>
    </w:p>
    <w:p>
      <w:pPr>
        <w:spacing w:after="0" w:line="191"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aggregate principal amount to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[IF APPLICABLE, INSERT--The Securities of this Series are subject to</w:t>
      </w:r>
    </w:p>
    <w:p>
      <w:pPr>
        <w:spacing w:after="0" w:line="7" w:lineRule="exact"/>
        <w:rPr>
          <w:sz w:val="20"/>
          <w:szCs w:val="20"/>
          <w:color w:val="auto"/>
        </w:rPr>
      </w:pPr>
    </w:p>
    <w:p>
      <w:pPr>
        <w:jc w:val="center"/>
        <w:ind w:right="2799"/>
        <w:spacing w:after="0"/>
        <w:tabs>
          <w:tab w:leader="none" w:pos="1040" w:val="left"/>
          <w:tab w:leader="none" w:pos="480" w:val="left"/>
        </w:tabs>
        <w:rPr>
          <w:sz w:val="20"/>
          <w:szCs w:val="20"/>
          <w:color w:val="auto"/>
        </w:rPr>
      </w:pPr>
      <w:r>
        <w:rPr>
          <w:rFonts w:ascii="Courier New" w:cs="Courier New" w:eastAsia="Courier New" w:hAnsi="Courier New"/>
          <w:sz w:val="16"/>
          <w:szCs w:val="16"/>
          <w:color w:val="auto"/>
        </w:rPr>
        <w:t>repayment on or after</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at the option of the Holder upon not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less than 30 days' (but not more than 60 days') notice by mail to the Paying Agent prior to the repayment date including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provided that the principal amount of the Security remaining outstanding after repayment is an authorized denomination. No</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77" w:name="page78"/>
    <w:bookmarkEnd w:id="77"/>
    <w:p>
      <w:pPr>
        <w:ind w:right="2399"/>
        <w:spacing w:after="0" w:line="250" w:lineRule="auto"/>
        <w:rPr>
          <w:sz w:val="20"/>
          <w:szCs w:val="20"/>
          <w:color w:val="auto"/>
        </w:rPr>
      </w:pPr>
      <w:r>
        <w:rPr>
          <w:rFonts w:ascii="Courier New" w:cs="Courier New" w:eastAsia="Courier New" w:hAnsi="Courier New"/>
          <w:sz w:val="16"/>
          <w:szCs w:val="16"/>
          <w:color w:val="auto"/>
        </w:rPr>
        <w:t>registration of, transfer or exchange of such Security (or, in the event that such Security is to be repaid in part, the portion of the Security to be repaid) will be permitted after exercise of a repayment option.]</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[IF APPLICABLE, INSERT--The Securities of this series are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upon not less than 30 days' notice by mail, [IF APPLICABLE,</w:t>
      </w:r>
    </w:p>
    <w:p>
      <w:pPr>
        <w:spacing w:after="0" w:line="7" w:lineRule="exact"/>
        <w:rPr>
          <w:sz w:val="20"/>
          <w:szCs w:val="20"/>
          <w:color w:val="auto"/>
        </w:rPr>
      </w:pPr>
    </w:p>
    <w:p>
      <w:pPr>
        <w:spacing w:after="0"/>
        <w:tabs>
          <w:tab w:leader="none" w:pos="3400" w:val="left"/>
          <w:tab w:leader="none" w:pos="7400" w:val="left"/>
        </w:tabs>
        <w:rPr>
          <w:sz w:val="20"/>
          <w:szCs w:val="20"/>
          <w:color w:val="auto"/>
        </w:rPr>
      </w:pPr>
      <w:r>
        <w:rPr>
          <w:rFonts w:ascii="Courier New" w:cs="Courier New" w:eastAsia="Courier New" w:hAnsi="Courier New"/>
          <w:sz w:val="16"/>
          <w:szCs w:val="16"/>
          <w:color w:val="auto"/>
        </w:rPr>
        <w:t>INSERT--(1) on</w:t>
      </w:r>
      <w:r>
        <w:rPr>
          <w:sz w:val="20"/>
          <w:szCs w:val="20"/>
          <w:color w:val="auto"/>
        </w:rPr>
        <w:tab/>
      </w:r>
      <w:r>
        <w:rPr>
          <w:rFonts w:ascii="Courier New" w:cs="Courier New" w:eastAsia="Courier New" w:hAnsi="Courier New"/>
          <w:sz w:val="16"/>
          <w:szCs w:val="16"/>
          <w:color w:val="auto"/>
        </w:rPr>
        <w:t>in any year commencing with the year</w:t>
      </w:r>
      <w:r>
        <w:rPr>
          <w:sz w:val="20"/>
          <w:szCs w:val="20"/>
          <w:color w:val="auto"/>
        </w:rPr>
        <w:tab/>
      </w:r>
      <w:r>
        <w:rPr>
          <w:rFonts w:ascii="Courier New" w:cs="Courier New" w:eastAsia="Courier New" w:hAnsi="Courier New"/>
          <w:sz w:val="16"/>
          <w:szCs w:val="16"/>
          <w:color w:val="auto"/>
        </w:rPr>
        <w:t>and</w:t>
      </w:r>
    </w:p>
    <w:p>
      <w:pPr>
        <w:spacing w:after="0" w:line="7"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6"/>
          <w:szCs w:val="16"/>
          <w:color w:val="auto"/>
        </w:rPr>
        <w:t>ending with the year</w:t>
      </w:r>
      <w:r>
        <w:rPr>
          <w:sz w:val="20"/>
          <w:szCs w:val="20"/>
          <w:color w:val="auto"/>
        </w:rPr>
        <w:tab/>
      </w:r>
      <w:r>
        <w:rPr>
          <w:rFonts w:ascii="Courier New" w:cs="Courier New" w:eastAsia="Courier New" w:hAnsi="Courier New"/>
          <w:sz w:val="16"/>
          <w:szCs w:val="16"/>
          <w:color w:val="auto"/>
        </w:rPr>
        <w:t>through operation of the sinking fund for this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a Redemption Price equal to 100% of the principal amount, and (2)] at any</w:t>
      </w:r>
    </w:p>
    <w:p>
      <w:pPr>
        <w:spacing w:after="0" w:line="7" w:lineRule="exact"/>
        <w:rPr>
          <w:sz w:val="20"/>
          <w:szCs w:val="20"/>
          <w:color w:val="auto"/>
        </w:rPr>
      </w:pPr>
    </w:p>
    <w:p>
      <w:pPr>
        <w:ind w:right="2499"/>
        <w:spacing w:after="0" w:line="414" w:lineRule="auto"/>
        <w:rPr>
          <w:sz w:val="20"/>
          <w:szCs w:val="20"/>
          <w:color w:val="auto"/>
        </w:rPr>
      </w:pPr>
      <w:r>
        <w:rPr>
          <w:rFonts w:ascii="Courier New" w:cs="Courier New" w:eastAsia="Courier New" w:hAnsi="Courier New"/>
          <w:sz w:val="16"/>
          <w:szCs w:val="16"/>
          <w:color w:val="auto"/>
        </w:rPr>
        <w:t>time [IF APPLICABLE, INSERT--on or after , 19 ], as a whole or in part, at the election of the Company, at the following Redemption Prices (expressed as percentages of the principal amount): If redeemed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INSERT--on or before , %, and if redeemed] during the 12-month period beginning of the years indicated,</w:t>
      </w:r>
    </w:p>
    <w:p>
      <w:pPr>
        <w:sectPr>
          <w:pgSz w:w="11900" w:h="16838" w:orient="portrait"/>
          <w:cols w:equalWidth="0" w:num="1">
            <w:col w:w="10219"/>
          </w:cols>
          <w:pgMar w:left="240" w:top="493" w:right="1440" w:bottom="1440" w:gutter="0" w:footer="0" w:header="0"/>
        </w:sectPr>
      </w:pPr>
    </w:p>
    <w:p>
      <w:pPr>
        <w:spacing w:after="0" w:line="37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PRICE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4">
            <w:col w:w="1080" w:space="0"/>
            <w:col w:w="1260" w:space="200"/>
            <w:col w:w="880" w:space="0"/>
            <w:col w:w="6799"/>
          </w:cols>
          <w:pgMar w:left="240" w:top="493" w:right="1440" w:bottom="1440" w:gutter="0" w:footer="0" w:header="0"/>
          <w:type w:val="continuous"/>
        </w:sectPr>
      </w:pPr>
    </w:p>
    <w:p>
      <w:pPr>
        <w:ind w:right="2399"/>
        <w:spacing w:after="0" w:line="248" w:lineRule="auto"/>
        <w:rPr>
          <w:sz w:val="20"/>
          <w:szCs w:val="20"/>
          <w:color w:val="auto"/>
        </w:rPr>
      </w:pPr>
      <w:r>
        <w:rPr>
          <w:rFonts w:ascii="Courier New" w:cs="Courier New" w:eastAsia="Courier New" w:hAnsi="Courier New"/>
          <w:sz w:val="16"/>
          <w:szCs w:val="16"/>
          <w:color w:val="auto"/>
        </w:rPr>
        <w:t>and thereafter at a Redemption Price equal to % of the principal amount, together in the case of any such redemption [IF APPLICABLE, INSERT--(whether through operation of the sinking fund or otherwise)] with accrued interest to the Redemption Date, but interest installments whose Stated Maturity is on or prior to such Redemption Date will be payable to the Holders of such Securities,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4"/>
          </w:tcPr>
          <w:p>
            <w:pPr>
              <w:spacing w:after="0"/>
              <w:rPr>
                <w:sz w:val="20"/>
                <w:szCs w:val="20"/>
                <w:color w:val="auto"/>
              </w:rPr>
            </w:pPr>
            <w:r>
              <w:rPr>
                <w:rFonts w:ascii="Courier New" w:cs="Courier New" w:eastAsia="Courier New" w:hAnsi="Courier New"/>
                <w:sz w:val="16"/>
                <w:szCs w:val="16"/>
                <w:color w:val="auto"/>
              </w:rPr>
              <w:t>or one or more Predecessor Securities,</w:t>
            </w:r>
          </w:p>
        </w:tc>
        <w:tc>
          <w:tcPr>
            <w:tcW w:w="2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record at the close</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of business on the</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relevant Record</w:t>
            </w:r>
          </w:p>
        </w:tc>
        <w:tc>
          <w:tcPr>
            <w:tcW w:w="37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Dates referred to on the face hereof,</w:t>
            </w:r>
          </w:p>
        </w:tc>
        <w:tc>
          <w:tcPr>
            <w:tcW w:w="2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all as provided in the</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Indenture.]</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6"/>
        </w:trPr>
        <w:tc>
          <w:tcPr>
            <w:tcW w:w="19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[IF APPLICABLE,</w:t>
            </w:r>
          </w:p>
        </w:tc>
        <w:tc>
          <w:tcPr>
            <w:tcW w:w="41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INSERT--The Securities of this series are</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subject to</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redemption upon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not</w:t>
            </w: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less than 30 days'</w:t>
            </w:r>
          </w:p>
        </w:tc>
        <w:tc>
          <w:tcPr>
            <w:tcW w:w="2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notice by mail, (1) on</w:t>
            </w:r>
          </w:p>
        </w:tc>
        <w:tc>
          <w:tcPr>
            <w:tcW w:w="1800" w:type="dxa"/>
            <w:vAlign w:val="bottom"/>
          </w:tcPr>
          <w:p>
            <w:pPr>
              <w:ind w:left="920"/>
              <w:spacing w:after="0"/>
              <w:rPr>
                <w:sz w:val="20"/>
                <w:szCs w:val="20"/>
                <w:color w:val="auto"/>
              </w:rPr>
            </w:pPr>
            <w:r>
              <w:rPr>
                <w:rFonts w:ascii="Courier New" w:cs="Courier New" w:eastAsia="Courier New" w:hAnsi="Courier New"/>
                <w:sz w:val="16"/>
                <w:szCs w:val="16"/>
                <w:color w:val="auto"/>
              </w:rPr>
              <w:t>in any</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year commencing</w:t>
            </w:r>
          </w:p>
        </w:tc>
        <w:tc>
          <w:tcPr>
            <w:tcW w:w="1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with the year</w:t>
            </w:r>
          </w:p>
        </w:tc>
        <w:tc>
          <w:tcPr>
            <w:tcW w:w="2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and ending with the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c>
          <w:tcPr>
            <w:tcW w:w="1800" w:type="dxa"/>
            <w:vAlign w:val="bottom"/>
          </w:tcPr>
          <w:p>
            <w:pPr>
              <w:ind w:left="140"/>
              <w:spacing w:after="0"/>
              <w:rPr>
                <w:sz w:val="20"/>
                <w:szCs w:val="20"/>
                <w:color w:val="auto"/>
              </w:rPr>
            </w:pPr>
            <w:r>
              <w:rPr>
                <w:rFonts w:ascii="Courier New" w:cs="Courier New" w:eastAsia="Courier New" w:hAnsi="Courier New"/>
                <w:sz w:val="16"/>
                <w:szCs w:val="16"/>
                <w:color w:val="auto"/>
              </w:rPr>
              <w:t>through operation</w:t>
            </w:r>
          </w:p>
        </w:tc>
      </w:tr>
      <w:tr>
        <w:trPr>
          <w:trHeight w:val="188"/>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of the sinking fund</w:t>
            </w: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for this series at</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the Redemption</w:t>
            </w:r>
          </w:p>
        </w:tc>
        <w:tc>
          <w:tcPr>
            <w:tcW w:w="2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Prices for redemption</w:t>
            </w:r>
          </w:p>
        </w:tc>
      </w:tr>
    </w:tbl>
    <w:p>
      <w:pPr>
        <w:spacing w:after="0" w:line="4" w:lineRule="exact"/>
        <w:rPr>
          <w:sz w:val="20"/>
          <w:szCs w:val="20"/>
          <w:color w:val="auto"/>
        </w:rPr>
      </w:pPr>
    </w:p>
    <w:p>
      <w:pPr>
        <w:jc w:val="both"/>
        <w:ind w:right="2399"/>
        <w:spacing w:after="0" w:line="248" w:lineRule="auto"/>
        <w:rPr>
          <w:sz w:val="20"/>
          <w:szCs w:val="20"/>
          <w:color w:val="auto"/>
        </w:rPr>
      </w:pPr>
      <w:r>
        <w:rPr>
          <w:rFonts w:ascii="Courier New" w:cs="Courier New" w:eastAsia="Courier New" w:hAnsi="Courier New"/>
          <w:sz w:val="16"/>
          <w:szCs w:val="16"/>
          <w:color w:val="auto"/>
        </w:rPr>
        <w:t>through operation of the sinking fund (expressed as percentages of the principal amount) set forth in the table below, and (2) at any time [IF APPLICABLE,</w:t>
      </w:r>
    </w:p>
    <w:p>
      <w:pPr>
        <w:spacing w:after="0" w:line="1" w:lineRule="exact"/>
        <w:rPr>
          <w:sz w:val="20"/>
          <w:szCs w:val="20"/>
          <w:color w:val="auto"/>
        </w:rPr>
      </w:pPr>
    </w:p>
    <w:p>
      <w:pPr>
        <w:ind w:right="2699"/>
        <w:spacing w:after="0" w:line="746" w:lineRule="auto"/>
        <w:rPr>
          <w:sz w:val="20"/>
          <w:szCs w:val="20"/>
          <w:color w:val="auto"/>
        </w:rPr>
      </w:pPr>
      <w:r>
        <w:rPr>
          <w:rFonts w:ascii="Courier New" w:cs="Courier New" w:eastAsia="Courier New" w:hAnsi="Courier New"/>
          <w:sz w:val="16"/>
          <w:szCs w:val="16"/>
          <w:color w:val="auto"/>
        </w:rPr>
        <w:t>INSERT--on or after ], as a whole or in part, at the election of the Company, at the Redemption Prices for redemption otherwise than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operation of the sinking fund (expressed as percentages of the principal amount) set forth in the table below: If redeemed during the 12-month period beginning of the years indicated,</w:t>
      </w:r>
    </w:p>
    <w:p>
      <w:pPr>
        <w:sectPr>
          <w:pgSz w:w="11900" w:h="16838" w:orient="portrait"/>
          <w:cols w:equalWidth="0" w:num="1">
            <w:col w:w="10219"/>
          </w:cols>
          <w:pgMar w:left="240" w:top="4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PRICE</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 OF THE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SINKING FUND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REDEMPTION PRICE</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FOR REDEMPTION</w:t>
      </w:r>
    </w:p>
    <w:p>
      <w:pPr>
        <w:spacing w:after="0" w:line="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OTHERWISE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OPERATION OF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SINKING FUND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1080" w:space="0"/>
            <w:col w:w="1760" w:space="0"/>
            <w:col w:w="7379"/>
          </w:cols>
          <w:pgMar w:left="240" w:top="493" w:right="1440" w:bottom="1440" w:gutter="0" w:footer="0" w:header="0"/>
          <w:type w:val="continuous"/>
        </w:sectPr>
      </w:pPr>
    </w:p>
    <w:p>
      <w:pPr>
        <w:ind w:right="2699"/>
        <w:spacing w:after="0" w:line="248" w:lineRule="auto"/>
        <w:rPr>
          <w:sz w:val="20"/>
          <w:szCs w:val="20"/>
          <w:color w:val="auto"/>
        </w:rPr>
      </w:pPr>
      <w:r>
        <w:rPr>
          <w:rFonts w:ascii="Courier New" w:cs="Courier New" w:eastAsia="Courier New" w:hAnsi="Courier New"/>
          <w:sz w:val="16"/>
          <w:szCs w:val="16"/>
          <w:color w:val="auto"/>
        </w:rPr>
        <w:t>and thereafter at a Redemption Price equal to % of the principal amount, together in the case of any such redemption (whether through operation of the</w:t>
      </w:r>
    </w:p>
    <w:p>
      <w:pPr>
        <w:sectPr>
          <w:pgSz w:w="11900" w:h="16838" w:orient="portrait"/>
          <w:cols w:equalWidth="0" w:num="1">
            <w:col w:w="10219"/>
          </w:cols>
          <w:pgMar w:left="240" w:top="493" w:right="1440" w:bottom="1440" w:gutter="0" w:footer="0" w:header="0"/>
          <w:type w:val="continuous"/>
        </w:sectPr>
      </w:pPr>
    </w:p>
    <w:p>
      <w:pPr>
        <w:spacing w:after="0" w:line="1"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3" w:right="1440" w:bottom="1440" w:gutter="0" w:footer="0" w:header="0"/>
          <w:type w:val="continuous"/>
        </w:sectPr>
      </w:pPr>
    </w:p>
    <w:bookmarkStart w:id="78" w:name="page79"/>
    <w:bookmarkEnd w:id="78"/>
    <w:p>
      <w:pPr>
        <w:ind w:right="2599"/>
        <w:spacing w:after="0" w:line="252" w:lineRule="auto"/>
        <w:rPr>
          <w:sz w:val="20"/>
          <w:szCs w:val="20"/>
          <w:color w:val="auto"/>
        </w:rPr>
      </w:pPr>
      <w:r>
        <w:rPr>
          <w:rFonts w:ascii="Courier New" w:cs="Courier New" w:eastAsia="Courier New" w:hAnsi="Courier New"/>
          <w:sz w:val="16"/>
          <w:szCs w:val="16"/>
          <w:color w:val="auto"/>
        </w:rPr>
        <w:t>close of business on the relevant Record Dates referred to on the face hereof, all as provided in the Indenture.]</w:t>
      </w:r>
    </w:p>
    <w:p>
      <w:pPr>
        <w:spacing w:after="0" w:line="183" w:lineRule="exact"/>
        <w:rPr>
          <w:sz w:val="20"/>
          <w:szCs w:val="20"/>
          <w:color w:val="auto"/>
        </w:rPr>
      </w:pPr>
    </w:p>
    <w:p>
      <w:pPr>
        <w:ind w:right="2499" w:firstLine="391"/>
        <w:spacing w:after="0" w:line="248" w:lineRule="auto"/>
        <w:rPr>
          <w:sz w:val="20"/>
          <w:szCs w:val="20"/>
          <w:color w:val="auto"/>
        </w:rPr>
      </w:pPr>
      <w:r>
        <w:rPr>
          <w:rFonts w:ascii="Courier New" w:cs="Courier New" w:eastAsia="Courier New" w:hAnsi="Courier New"/>
          <w:sz w:val="16"/>
          <w:szCs w:val="16"/>
          <w:color w:val="auto"/>
        </w:rPr>
        <w:t>[IF APPLICABLE, INSERT--Notwithstanding the foregoing, the Company may not, prior to , redeem any Securities of this series as contemplated by [IF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20"/>
                <w:szCs w:val="20"/>
                <w:color w:val="auto"/>
              </w:rPr>
            </w:pPr>
            <w:r>
              <w:rPr>
                <w:rFonts w:ascii="Courier New" w:cs="Courier New" w:eastAsia="Courier New" w:hAnsi="Courier New"/>
                <w:sz w:val="16"/>
                <w:szCs w:val="16"/>
                <w:color w:val="auto"/>
              </w:rPr>
              <w:t>APPLICABLE, INSERT--Clause (2)</w:t>
            </w:r>
          </w:p>
        </w:tc>
        <w:tc>
          <w:tcPr>
            <w:tcW w:w="3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preceding paragraph as</w:t>
            </w:r>
          </w:p>
        </w:tc>
        <w:tc>
          <w:tcPr>
            <w:tcW w:w="1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part of,</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or in</w:t>
            </w:r>
          </w:p>
        </w:tc>
      </w:tr>
      <w:tr>
        <w:trPr>
          <w:trHeight w:val="188"/>
        </w:trPr>
        <w:tc>
          <w:tcPr>
            <w:tcW w:w="2980" w:type="dxa"/>
            <w:vAlign w:val="bottom"/>
          </w:tcPr>
          <w:p>
            <w:pPr>
              <w:spacing w:after="0"/>
              <w:rPr>
                <w:sz w:val="20"/>
                <w:szCs w:val="20"/>
                <w:color w:val="auto"/>
              </w:rPr>
            </w:pPr>
            <w:r>
              <w:rPr>
                <w:rFonts w:ascii="Courier New" w:cs="Courier New" w:eastAsia="Courier New" w:hAnsi="Courier New"/>
                <w:sz w:val="16"/>
                <w:szCs w:val="16"/>
                <w:color w:val="auto"/>
              </w:rPr>
              <w:t>anticipation of, any refunding</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operation</w:t>
            </w:r>
          </w:p>
        </w:tc>
        <w:tc>
          <w:tcPr>
            <w:tcW w:w="2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by the application, directly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540" w:type="dxa"/>
            <w:vAlign w:val="bottom"/>
          </w:tcPr>
          <w:p>
            <w:pPr>
              <w:spacing w:after="0"/>
              <w:rPr>
                <w:sz w:val="16"/>
                <w:szCs w:val="16"/>
                <w:color w:val="auto"/>
              </w:rPr>
            </w:pPr>
          </w:p>
        </w:tc>
      </w:tr>
      <w:tr>
        <w:trPr>
          <w:trHeight w:val="188"/>
        </w:trPr>
        <w:tc>
          <w:tcPr>
            <w:tcW w:w="2980" w:type="dxa"/>
            <w:vAlign w:val="bottom"/>
          </w:tcPr>
          <w:p>
            <w:pPr>
              <w:spacing w:after="0"/>
              <w:rPr>
                <w:sz w:val="20"/>
                <w:szCs w:val="20"/>
                <w:color w:val="auto"/>
              </w:rPr>
            </w:pPr>
            <w:r>
              <w:rPr>
                <w:rFonts w:ascii="Courier New" w:cs="Courier New" w:eastAsia="Courier New" w:hAnsi="Courier New"/>
                <w:sz w:val="16"/>
                <w:szCs w:val="16"/>
                <w:color w:val="auto"/>
              </w:rPr>
              <w:t>indirectly, of moneys borrowed</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having an</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interest cost to the</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gridSpan w:val="5"/>
          </w:tcPr>
          <w:p>
            <w:pPr>
              <w:spacing w:after="0"/>
              <w:rPr>
                <w:sz w:val="20"/>
                <w:szCs w:val="20"/>
                <w:color w:val="auto"/>
              </w:rPr>
            </w:pPr>
            <w:r>
              <w:rPr>
                <w:rFonts w:ascii="Courier New" w:cs="Courier New" w:eastAsia="Courier New" w:hAnsi="Courier New"/>
                <w:sz w:val="16"/>
                <w:szCs w:val="16"/>
                <w:color w:val="auto"/>
              </w:rPr>
              <w:t>(calculated in accordance with generally accepted financial practice) of less</w:t>
            </w: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than</w:t>
            </w:r>
          </w:p>
        </w:tc>
        <w:tc>
          <w:tcPr>
            <w:tcW w:w="56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 per annum.]</w:t>
            </w:r>
          </w:p>
        </w:tc>
        <w:tc>
          <w:tcPr>
            <w:tcW w:w="1700" w:type="dxa"/>
            <w:vAlign w:val="bottom"/>
          </w:tcPr>
          <w:p>
            <w:pPr>
              <w:spacing w:after="0"/>
              <w:rPr>
                <w:sz w:val="16"/>
                <w:szCs w:val="16"/>
                <w:color w:val="auto"/>
              </w:rPr>
            </w:pPr>
          </w:p>
        </w:tc>
      </w:tr>
      <w:tr>
        <w:trPr>
          <w:trHeight w:val="376"/>
        </w:trPr>
        <w:tc>
          <w:tcPr>
            <w:tcW w:w="4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[IF APPLICABLE,</w:t>
            </w:r>
          </w:p>
        </w:tc>
        <w:tc>
          <w:tcPr>
            <w:tcW w:w="5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INSERT--The sinking fund for this series provides for the</w:t>
            </w:r>
          </w:p>
        </w:tc>
      </w:tr>
      <w:tr>
        <w:trPr>
          <w:trHeight w:val="188"/>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redemption on</w:t>
            </w:r>
          </w:p>
        </w:tc>
        <w:tc>
          <w:tcPr>
            <w:tcW w:w="480" w:type="dxa"/>
            <w:vAlign w:val="bottom"/>
          </w:tcPr>
          <w:p>
            <w:pPr>
              <w:spacing w:after="0"/>
              <w:rPr>
                <w:sz w:val="16"/>
                <w:szCs w:val="16"/>
                <w:color w:val="auto"/>
              </w:rPr>
            </w:pPr>
          </w:p>
        </w:tc>
        <w:tc>
          <w:tcPr>
            <w:tcW w:w="4120" w:type="dxa"/>
            <w:vAlign w:val="bottom"/>
          </w:tcPr>
          <w:p>
            <w:pPr>
              <w:ind w:left="340"/>
              <w:spacing w:after="0"/>
              <w:rPr>
                <w:sz w:val="20"/>
                <w:szCs w:val="20"/>
                <w:color w:val="auto"/>
              </w:rPr>
            </w:pPr>
            <w:r>
              <w:rPr>
                <w:rFonts w:ascii="Courier New" w:cs="Courier New" w:eastAsia="Courier New" w:hAnsi="Courier New"/>
                <w:sz w:val="16"/>
                <w:szCs w:val="16"/>
                <w:color w:val="auto"/>
              </w:rPr>
              <w:t>in each year beginning with the year</w:t>
            </w:r>
          </w:p>
        </w:tc>
        <w:tc>
          <w:tcPr>
            <w:tcW w:w="17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and ending with</w:t>
            </w:r>
          </w:p>
        </w:tc>
      </w:tr>
      <w:tr>
        <w:trPr>
          <w:trHeight w:val="188"/>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the year of</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APPLICABLE, INSERT--not less than $</w:t>
            </w:r>
          </w:p>
        </w:tc>
        <w:tc>
          <w:tcPr>
            <w:tcW w:w="1700" w:type="dxa"/>
            <w:vAlign w:val="bottom"/>
          </w:tcPr>
          <w:p>
            <w:pPr>
              <w:spacing w:after="0"/>
              <w:rPr>
                <w:sz w:val="16"/>
                <w:szCs w:val="16"/>
                <w:color w:val="auto"/>
              </w:rPr>
            </w:pPr>
          </w:p>
        </w:tc>
      </w:tr>
      <w:tr>
        <w:trPr>
          <w:trHeight w:val="188"/>
        </w:trPr>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("mandatory sinking</w:t>
            </w:r>
          </w:p>
        </w:tc>
        <w:tc>
          <w:tcPr>
            <w:tcW w:w="4120" w:type="dxa"/>
            <w:vAlign w:val="bottom"/>
          </w:tcPr>
          <w:p>
            <w:pPr>
              <w:ind w:left="60"/>
              <w:spacing w:after="0"/>
              <w:rPr>
                <w:sz w:val="20"/>
                <w:szCs w:val="20"/>
                <w:color w:val="auto"/>
              </w:rPr>
            </w:pPr>
            <w:r>
              <w:rPr>
                <w:rFonts w:ascii="Courier New" w:cs="Courier New" w:eastAsia="Courier New" w:hAnsi="Courier New"/>
                <w:sz w:val="16"/>
                <w:szCs w:val="16"/>
                <w:color w:val="auto"/>
              </w:rPr>
              <w:t>fund") and not more than] $</w:t>
            </w:r>
          </w:p>
        </w:tc>
        <w:tc>
          <w:tcPr>
            <w:tcW w:w="170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aggregate</w:t>
            </w:r>
          </w:p>
        </w:tc>
      </w:tr>
    </w:tbl>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principal amount of Securities of this series. Securities of this series acquired or redeemed by the Company otherwise than through [IF APPLICABLE, INSERT--mandatory] sinking fund payments may be credited against subsequent [IF APPLICABLE, INSERT--mandatory] sinking fund payments otherwise required to be made in the [IF APPLICABLE, INSERT--inverse] order in which they become due.]</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188" w:lineRule="exact"/>
        <w:rPr>
          <w:sz w:val="20"/>
          <w:szCs w:val="20"/>
          <w:color w:val="auto"/>
        </w:rPr>
      </w:pPr>
    </w:p>
    <w:p>
      <w:pPr>
        <w:jc w:val="both"/>
        <w:ind w:right="2399" w:firstLine="391"/>
        <w:spacing w:after="0" w:line="249" w:lineRule="auto"/>
        <w:rPr>
          <w:sz w:val="20"/>
          <w:szCs w:val="20"/>
          <w:color w:val="auto"/>
        </w:rPr>
      </w:pPr>
      <w:r>
        <w:rPr>
          <w:rFonts w:ascii="Courier New" w:cs="Courier New" w:eastAsia="Courier New" w:hAnsi="Courier New"/>
          <w:sz w:val="16"/>
          <w:szCs w:val="16"/>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88"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87" w:lineRule="exact"/>
        <w:rPr>
          <w:sz w:val="20"/>
          <w:szCs w:val="20"/>
          <w:color w:val="auto"/>
        </w:rPr>
      </w:pPr>
    </w:p>
    <w:p>
      <w:pPr>
        <w:jc w:val="both"/>
        <w:ind w:right="2399" w:firstLine="391"/>
        <w:spacing w:after="0" w:line="250"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2" w:right="1440" w:bottom="1440" w:gutter="0" w:footer="0" w:header="0"/>
        </w:sectPr>
      </w:pPr>
    </w:p>
    <w:bookmarkStart w:id="79" w:name="page80"/>
    <w:bookmarkEnd w:id="79"/>
    <w:p>
      <w:pPr>
        <w:ind w:right="2399"/>
        <w:spacing w:after="0" w:line="249" w:lineRule="auto"/>
        <w:rPr>
          <w:sz w:val="20"/>
          <w:szCs w:val="20"/>
          <w:color w:val="auto"/>
        </w:rPr>
      </w:pPr>
      <w:r>
        <w:rPr>
          <w:rFonts w:ascii="Courier New" w:cs="Courier New" w:eastAsia="Courier New" w:hAnsi="Courier New"/>
          <w:sz w:val="16"/>
          <w:szCs w:val="16"/>
          <w:color w:val="auto"/>
        </w:rPr>
        <w:t>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Securities of this series are issuable only in registered form without</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7" w:lineRule="exact"/>
        <w:rPr>
          <w:sz w:val="20"/>
          <w:szCs w:val="20"/>
          <w:color w:val="auto"/>
        </w:rPr>
      </w:pPr>
    </w:p>
    <w:p>
      <w:pPr>
        <w:ind w:right="2799" w:firstLine="391"/>
        <w:spacing w:after="0" w:line="252"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3"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2.04. FORM OF LEGEND FOR GLOBAL SECURITIES. Unless otherwise specified as contemplated by Section 3.01 for the Securities evidenced thereby, every Global Security authenticated and delivered hereunder shall bear a legend in substantially the following form:</w:t>
      </w:r>
    </w:p>
    <w:p>
      <w:pPr>
        <w:spacing w:after="0" w:line="188" w:lineRule="exact"/>
        <w:rPr>
          <w:sz w:val="20"/>
          <w:szCs w:val="20"/>
          <w:color w:val="auto"/>
        </w:rPr>
      </w:pPr>
    </w:p>
    <w:p>
      <w:pPr>
        <w:ind w:left="400" w:right="2799"/>
        <w:spacing w:after="0" w:line="249"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2" w:right="1440" w:bottom="1440" w:gutter="0" w:footer="0" w:header="0"/>
        </w:sectPr>
      </w:pPr>
    </w:p>
    <w:bookmarkStart w:id="80" w:name="page81"/>
    <w:bookmarkEnd w:id="80"/>
    <w:p>
      <w:pPr>
        <w:ind w:right="2399" w:firstLine="391"/>
        <w:spacing w:after="0" w:line="253" w:lineRule="auto"/>
        <w:rPr>
          <w:sz w:val="20"/>
          <w:szCs w:val="20"/>
          <w:color w:val="auto"/>
        </w:rPr>
      </w:pPr>
      <w:r>
        <w:rPr>
          <w:rFonts w:ascii="Courier New" w:cs="Courier New" w:eastAsia="Courier New" w:hAnsi="Courier New"/>
          <w:sz w:val="16"/>
          <w:szCs w:val="16"/>
          <w:color w:val="auto"/>
        </w:rPr>
        <w:t>SECTION 2.05. FORM OF TRUSTEE'S CERTIFICATE OF AUTHENTICATION. The Trustee's certificates of authentication shall be in substantially the following form:</w:t>
      </w:r>
    </w:p>
    <w:p>
      <w:pPr>
        <w:spacing w:after="0" w:line="370"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Trustee</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Authorized Signatory</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SECURITIES</w:t>
      </w:r>
    </w:p>
    <w:p>
      <w:pPr>
        <w:spacing w:after="0" w:line="195" w:lineRule="exact"/>
        <w:rPr>
          <w:sz w:val="20"/>
          <w:szCs w:val="20"/>
          <w:color w:val="auto"/>
        </w:rPr>
      </w:pPr>
    </w:p>
    <w:p>
      <w:pPr>
        <w:ind w:right="2699" w:firstLine="391"/>
        <w:spacing w:after="0" w:line="250" w:lineRule="auto"/>
        <w:rPr>
          <w:sz w:val="20"/>
          <w:szCs w:val="20"/>
          <w:color w:val="auto"/>
        </w:rPr>
      </w:pPr>
      <w:r>
        <w:rPr>
          <w:rFonts w:ascii="Courier New" w:cs="Courier New" w:eastAsia="Courier New" w:hAnsi="Courier New"/>
          <w:sz w:val="16"/>
          <w:szCs w:val="16"/>
          <w:color w:val="auto"/>
        </w:rPr>
        <w:t>SECTION 3.01. AMOUNT UNLIMITED; ISSUABLE IN SERIES. The aggregate principal amount of Securities which may be authenticated and delivered under this Indenture is unlimited.</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187" w:lineRule="exact"/>
        <w:rPr>
          <w:sz w:val="20"/>
          <w:szCs w:val="20"/>
          <w:color w:val="auto"/>
        </w:rPr>
      </w:pPr>
    </w:p>
    <w:p>
      <w:pPr>
        <w:ind w:left="400" w:right="2599" w:firstLine="382"/>
        <w:spacing w:after="0" w:line="252"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spacing w:after="0" w:line="183" w:lineRule="exact"/>
        <w:rPr>
          <w:rFonts w:ascii="Courier New" w:cs="Courier New" w:eastAsia="Courier New" w:hAnsi="Courier New"/>
          <w:sz w:val="16"/>
          <w:szCs w:val="16"/>
          <w:color w:val="auto"/>
        </w:rPr>
      </w:pPr>
    </w:p>
    <w:p>
      <w:pPr>
        <w:ind w:left="400" w:right="2599" w:firstLine="382"/>
        <w:spacing w:after="0" w:line="249"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87" w:lineRule="exact"/>
        <w:rPr>
          <w:rFonts w:ascii="Courier New" w:cs="Courier New" w:eastAsia="Courier New" w:hAnsi="Courier New"/>
          <w:sz w:val="16"/>
          <w:szCs w:val="16"/>
          <w:color w:val="auto"/>
        </w:rPr>
      </w:pPr>
    </w:p>
    <w:p>
      <w:pPr>
        <w:ind w:left="400" w:right="3279" w:firstLine="382"/>
        <w:spacing w:after="0" w:line="252"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or installments of principal of any Securities of the series is payable;</w:t>
      </w:r>
    </w:p>
    <w:p>
      <w:pPr>
        <w:spacing w:after="0" w:line="183" w:lineRule="exact"/>
        <w:rPr>
          <w:rFonts w:ascii="Courier New" w:cs="Courier New" w:eastAsia="Courier New" w:hAnsi="Courier New"/>
          <w:sz w:val="16"/>
          <w:szCs w:val="16"/>
          <w:color w:val="auto"/>
        </w:rPr>
      </w:pPr>
    </w:p>
    <w:p>
      <w:pPr>
        <w:ind w:left="400" w:right="2599" w:firstLine="382"/>
        <w:spacing w:after="0" w:line="249"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87" w:lineRule="exact"/>
        <w:rPr>
          <w:rFonts w:ascii="Courier New" w:cs="Courier New" w:eastAsia="Courier New" w:hAnsi="Courier New"/>
          <w:sz w:val="16"/>
          <w:szCs w:val="16"/>
          <w:color w:val="auto"/>
        </w:rPr>
      </w:pPr>
    </w:p>
    <w:p>
      <w:pPr>
        <w:ind w:left="400" w:right="2979" w:firstLine="382"/>
        <w:spacing w:after="0" w:line="252"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premium and interest on any Securities of the series shall be payable;</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7"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2" w:right="1440" w:bottom="1440" w:gutter="0" w:footer="0" w:header="0"/>
        </w:sectPr>
      </w:pPr>
    </w:p>
    <w:bookmarkStart w:id="81" w:name="page82"/>
    <w:bookmarkEnd w:id="81"/>
    <w:p>
      <w:pPr>
        <w:ind w:right="2499"/>
        <w:spacing w:after="0" w:line="252" w:lineRule="auto"/>
        <w:rPr>
          <w:sz w:val="20"/>
          <w:szCs w:val="20"/>
          <w:color w:val="auto"/>
        </w:rPr>
      </w:pPr>
      <w:r>
        <w:rPr>
          <w:rFonts w:ascii="Courier New" w:cs="Courier New" w:eastAsia="Courier New" w:hAnsi="Courier New"/>
          <w:sz w:val="16"/>
          <w:szCs w:val="16"/>
          <w:color w:val="auto"/>
        </w:rPr>
        <w:t>any Securities of the series shall be redeemed or purchased, in whole or in part, pursuant to such obligation;</w:t>
      </w:r>
    </w:p>
    <w:p>
      <w:pPr>
        <w:spacing w:after="0" w:line="183" w:lineRule="exact"/>
        <w:rPr>
          <w:sz w:val="20"/>
          <w:szCs w:val="20"/>
          <w:color w:val="auto"/>
        </w:rPr>
      </w:pPr>
    </w:p>
    <w:p>
      <w:pPr>
        <w:ind w:right="2699" w:firstLine="382"/>
        <w:spacing w:after="0" w:line="250"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the denominations in which any Securities of the series shall be issuable;</w:t>
      </w:r>
    </w:p>
    <w:p>
      <w:pPr>
        <w:spacing w:after="0" w:line="185" w:lineRule="exact"/>
        <w:rPr>
          <w:rFonts w:ascii="Courier New" w:cs="Courier New" w:eastAsia="Courier New" w:hAnsi="Courier New"/>
          <w:sz w:val="16"/>
          <w:szCs w:val="16"/>
          <w:color w:val="auto"/>
        </w:rPr>
      </w:pPr>
    </w:p>
    <w:p>
      <w:pPr>
        <w:ind w:right="2399" w:firstLine="284"/>
        <w:spacing w:after="0" w:line="250"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principal of or any premium or interest on any Securities of the series may be determined with reference to an index or pursuant to a formula, the manner in which such amounts shall be determined;</w:t>
      </w:r>
    </w:p>
    <w:p>
      <w:pPr>
        <w:spacing w:after="0" w:line="185" w:lineRule="exact"/>
        <w:rPr>
          <w:rFonts w:ascii="Courier New" w:cs="Courier New" w:eastAsia="Courier New" w:hAnsi="Courier New"/>
          <w:sz w:val="16"/>
          <w:szCs w:val="16"/>
          <w:color w:val="auto"/>
        </w:rPr>
      </w:pPr>
    </w:p>
    <w:p>
      <w:pPr>
        <w:ind w:right="2399" w:firstLine="284"/>
        <w:spacing w:after="0" w:line="249"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87" w:lineRule="exact"/>
        <w:rPr>
          <w:rFonts w:ascii="Courier New" w:cs="Courier New" w:eastAsia="Courier New" w:hAnsi="Courier New"/>
          <w:sz w:val="16"/>
          <w:szCs w:val="16"/>
          <w:color w:val="auto"/>
        </w:rPr>
      </w:pPr>
    </w:p>
    <w:p>
      <w:pPr>
        <w:ind w:right="2499" w:firstLine="284"/>
        <w:spacing w:after="0" w:line="249"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7" w:lineRule="exact"/>
        <w:rPr>
          <w:rFonts w:ascii="Courier New" w:cs="Courier New" w:eastAsia="Courier New" w:hAnsi="Courier New"/>
          <w:sz w:val="16"/>
          <w:szCs w:val="16"/>
          <w:color w:val="auto"/>
        </w:rPr>
      </w:pPr>
    </w:p>
    <w:p>
      <w:pPr>
        <w:ind w:right="2399" w:firstLine="284"/>
        <w:spacing w:after="0" w:line="251"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371" w:lineRule="exact"/>
        <w:rPr>
          <w:rFonts w:ascii="Courier New" w:cs="Courier New" w:eastAsia="Courier New" w:hAnsi="Courier New"/>
          <w:sz w:val="16"/>
          <w:szCs w:val="16"/>
          <w:color w:val="auto"/>
        </w:rPr>
      </w:pPr>
    </w:p>
    <w:p>
      <w:pPr>
        <w:ind w:right="2399" w:firstLine="284"/>
        <w:spacing w:after="0" w:line="249"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7" w:lineRule="exact"/>
        <w:rPr>
          <w:rFonts w:ascii="Courier New" w:cs="Courier New" w:eastAsia="Courier New" w:hAnsi="Courier New"/>
          <w:sz w:val="16"/>
          <w:szCs w:val="16"/>
          <w:color w:val="auto"/>
        </w:rPr>
      </w:pPr>
    </w:p>
    <w:p>
      <w:pPr>
        <w:ind w:right="2699" w:firstLine="284"/>
        <w:spacing w:after="0" w:line="248"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the Securities of the series, in whole or any specified part, shall be defeasible pursuant to Section 13.02 or Section</w:t>
      </w:r>
    </w:p>
    <w:p>
      <w:pPr>
        <w:spacing w:after="0" w:line="1" w:lineRule="exact"/>
        <w:rPr>
          <w:rFonts w:ascii="Courier New" w:cs="Courier New" w:eastAsia="Courier New" w:hAnsi="Courier New"/>
          <w:sz w:val="16"/>
          <w:szCs w:val="16"/>
          <w:color w:val="auto"/>
        </w:rPr>
      </w:pPr>
    </w:p>
    <w:p>
      <w:pPr>
        <w:ind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13.03 or both such Sections and, if other than by a Board Resolution, the manner in which any election by the Company to defease such Securities shall be evidenced;</w:t>
      </w:r>
    </w:p>
    <w:p>
      <w:pPr>
        <w:spacing w:after="0" w:line="185" w:lineRule="exact"/>
        <w:rPr>
          <w:rFonts w:ascii="Courier New" w:cs="Courier New" w:eastAsia="Courier New" w:hAnsi="Courier New"/>
          <w:sz w:val="16"/>
          <w:szCs w:val="16"/>
          <w:color w:val="auto"/>
        </w:rPr>
      </w:pPr>
    </w:p>
    <w:p>
      <w:pPr>
        <w:ind w:right="2399" w:firstLine="284"/>
        <w:spacing w:after="0" w:line="249"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6" w:lineRule="exact"/>
        <w:rPr>
          <w:rFonts w:ascii="Courier New" w:cs="Courier New" w:eastAsia="Courier New" w:hAnsi="Courier New"/>
          <w:sz w:val="16"/>
          <w:szCs w:val="16"/>
          <w:color w:val="auto"/>
        </w:rPr>
      </w:pPr>
    </w:p>
    <w:p>
      <w:pPr>
        <w:ind w:right="2399" w:firstLine="284"/>
        <w:spacing w:after="0" w:line="249"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87" w:lineRule="exact"/>
        <w:rPr>
          <w:rFonts w:ascii="Courier New" w:cs="Courier New" w:eastAsia="Courier New" w:hAnsi="Courier New"/>
          <w:sz w:val="16"/>
          <w:szCs w:val="16"/>
          <w:color w:val="auto"/>
        </w:rPr>
      </w:pPr>
    </w:p>
    <w:p>
      <w:pPr>
        <w:ind w:right="2499" w:firstLine="284"/>
        <w:spacing w:after="0" w:line="252" w:lineRule="auto"/>
        <w:tabs>
          <w:tab w:leader="none" w:pos="78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limitation of or change in the covenants set forth in Article X which applies to Securities of the series; and</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819"/>
          </w:cols>
          <w:pgMar w:left="640" w:top="492" w:right="1440" w:bottom="1440" w:gutter="0" w:footer="0" w:header="0"/>
        </w:sectPr>
      </w:pPr>
    </w:p>
    <w:bookmarkStart w:id="82" w:name="page83"/>
    <w:bookmarkEnd w:id="82"/>
    <w:p>
      <w:pPr>
        <w:ind w:left="400" w:right="2399" w:firstLine="284"/>
        <w:spacing w:after="0" w:line="250" w:lineRule="auto"/>
        <w:tabs>
          <w:tab w:leader="none" w:pos="118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8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3.03. EXECUTION, AUTHENTICATION, DELIVERY AND DATING. The Securities shall be executed on behalf of the Company by its Chairman of the Board, its Chief Executive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87" w:lineRule="exact"/>
        <w:rPr>
          <w:sz w:val="20"/>
          <w:szCs w:val="20"/>
          <w:color w:val="auto"/>
        </w:rPr>
      </w:pPr>
    </w:p>
    <w:p>
      <w:pPr>
        <w:ind w:left="400" w:right="2599" w:firstLine="382"/>
        <w:spacing w:after="0" w:line="250" w:lineRule="auto"/>
        <w:tabs>
          <w:tab w:leader="none" w:pos="118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form of such Securities has been established by or pursuant to Board Resolution as permitted by Section 2.01, that such form has been established in conformity with the provisions of this Indenture;</w:t>
      </w:r>
    </w:p>
    <w:p>
      <w:pPr>
        <w:spacing w:after="0" w:line="185"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Board Resolution as permitted by Section 3.01, that such terms have been established in conformity with the provisions of this Indenture; and</w:t>
      </w:r>
    </w:p>
    <w:p>
      <w:pPr>
        <w:spacing w:after="0" w:line="185"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2" w:right="1440" w:bottom="1440" w:gutter="0" w:footer="0" w:header="0"/>
        </w:sectPr>
      </w:pPr>
    </w:p>
    <w:bookmarkStart w:id="83" w:name="page84"/>
    <w:bookmarkEnd w:id="83"/>
    <w:p>
      <w:pPr>
        <w:ind w:right="2499" w:firstLine="391"/>
        <w:spacing w:after="0" w:line="249" w:lineRule="auto"/>
        <w:rPr>
          <w:sz w:val="20"/>
          <w:szCs w:val="20"/>
          <w:color w:val="auto"/>
        </w:rPr>
      </w:pPr>
      <w:r>
        <w:rPr>
          <w:rFonts w:ascii="Courier New" w:cs="Courier New" w:eastAsia="Courier New" w:hAnsi="Courier New"/>
          <w:sz w:val="16"/>
          <w:szCs w:val="16"/>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Each Security shall be dated the date of its authentication.</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3.04. TEMPORARY SECURITIES. Pending the preparation of definitive Securities of any series, the Company may execute, and upon Company Order the Trustee shall 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2" w:right="1440" w:bottom="1440" w:gutter="0" w:footer="0" w:header="0"/>
        </w:sectPr>
      </w:pPr>
    </w:p>
    <w:bookmarkStart w:id="84" w:name="page85"/>
    <w:bookmarkEnd w:id="84"/>
    <w:p>
      <w:pPr>
        <w:ind w:right="2399"/>
        <w:spacing w:after="0" w:line="250" w:lineRule="auto"/>
        <w:rPr>
          <w:sz w:val="20"/>
          <w:szCs w:val="20"/>
          <w:color w:val="auto"/>
        </w:rPr>
      </w:pPr>
      <w:r>
        <w:rPr>
          <w:rFonts w:ascii="Courier New" w:cs="Courier New" w:eastAsia="Courier New" w:hAnsi="Courier New"/>
          <w:sz w:val="16"/>
          <w:szCs w:val="16"/>
          <w:color w:val="auto"/>
        </w:rPr>
        <w:t>surrendered for exchange, the Company shall execute, and the Trustee shall authenticate and deliver, the Securities which the Holder making the exchange is entitled to receive.</w:t>
      </w:r>
    </w:p>
    <w:p>
      <w:pPr>
        <w:spacing w:after="0" w:line="18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If the Securities of</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any</w:t>
            </w:r>
          </w:p>
        </w:tc>
        <w:tc>
          <w:tcPr>
            <w:tcW w:w="50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series (or of any series and specified tenor) are</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to be redeemed in part, the</w:t>
            </w:r>
          </w:p>
        </w:tc>
        <w:tc>
          <w:tcPr>
            <w:tcW w:w="3280" w:type="dxa"/>
            <w:vAlign w:val="bottom"/>
            <w:gridSpan w:val="2"/>
          </w:tcPr>
          <w:p>
            <w:pPr>
              <w:spacing w:after="0"/>
              <w:rPr>
                <w:sz w:val="20"/>
                <w:szCs w:val="20"/>
                <w:color w:val="auto"/>
              </w:rPr>
            </w:pPr>
            <w:r>
              <w:rPr>
                <w:rFonts w:ascii="Courier New" w:cs="Courier New" w:eastAsia="Courier New" w:hAnsi="Courier New"/>
                <w:sz w:val="16"/>
                <w:szCs w:val="16"/>
                <w:color w:val="auto"/>
              </w:rPr>
              <w:t>Company shall not be required (A)</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to issue, register</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the transfer of</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or exchange</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any</w:t>
            </w:r>
          </w:p>
        </w:tc>
        <w:tc>
          <w:tcPr>
            <w:tcW w:w="2940" w:type="dxa"/>
            <w:vAlign w:val="bottom"/>
          </w:tcPr>
          <w:p>
            <w:pPr>
              <w:ind w:left="40"/>
              <w:spacing w:after="0"/>
              <w:rPr>
                <w:sz w:val="20"/>
                <w:szCs w:val="20"/>
                <w:color w:val="auto"/>
              </w:rPr>
            </w:pPr>
            <w:r>
              <w:rPr>
                <w:rFonts w:ascii="Courier New" w:cs="Courier New" w:eastAsia="Courier New" w:hAnsi="Courier New"/>
                <w:sz w:val="16"/>
                <w:szCs w:val="16"/>
                <w:color w:val="auto"/>
              </w:rPr>
              <w:t>Securities of that series (or</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of that series and</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specified tenor, as the case</w:t>
            </w:r>
          </w:p>
        </w:tc>
        <w:tc>
          <w:tcPr>
            <w:tcW w:w="50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may be) during a period beginning at the opening of</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business 15 days before the</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day</w:t>
            </w:r>
          </w:p>
        </w:tc>
        <w:tc>
          <w:tcPr>
            <w:tcW w:w="2940" w:type="dxa"/>
            <w:vAlign w:val="bottom"/>
          </w:tcPr>
          <w:p>
            <w:pPr>
              <w:ind w:left="40"/>
              <w:spacing w:after="0"/>
              <w:rPr>
                <w:sz w:val="20"/>
                <w:szCs w:val="20"/>
                <w:color w:val="auto"/>
              </w:rPr>
            </w:pPr>
            <w:r>
              <w:rPr>
                <w:rFonts w:ascii="Courier New" w:cs="Courier New" w:eastAsia="Courier New" w:hAnsi="Courier New"/>
                <w:sz w:val="16"/>
                <w:szCs w:val="16"/>
                <w:color w:val="auto"/>
              </w:rPr>
              <w:t>of the mailing of a notice of</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 of any</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such Securities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selected</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for</w:t>
            </w:r>
          </w:p>
        </w:tc>
        <w:tc>
          <w:tcPr>
            <w:tcW w:w="50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redemption under Section 11.03 and ending at the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close of business on the</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day</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of</w:t>
            </w:r>
          </w:p>
        </w:tc>
        <w:tc>
          <w:tcPr>
            <w:tcW w:w="4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such mailing, or (B) to register the transfer of</w:t>
            </w:r>
          </w:p>
        </w:tc>
      </w:tr>
      <w:tr>
        <w:trPr>
          <w:trHeight w:val="1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or exchange any</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Security</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so</w:t>
            </w:r>
          </w:p>
        </w:tc>
        <w:tc>
          <w:tcPr>
            <w:tcW w:w="5080" w:type="dxa"/>
            <w:vAlign w:val="bottom"/>
            <w:gridSpan w:val="3"/>
          </w:tcPr>
          <w:p>
            <w:pPr>
              <w:spacing w:after="0"/>
              <w:rPr>
                <w:sz w:val="20"/>
                <w:szCs w:val="20"/>
                <w:color w:val="auto"/>
              </w:rPr>
            </w:pPr>
            <w:r>
              <w:rPr>
                <w:rFonts w:ascii="Courier New" w:cs="Courier New" w:eastAsia="Courier New" w:hAnsi="Courier New"/>
                <w:sz w:val="16"/>
                <w:szCs w:val="16"/>
                <w:color w:val="auto"/>
              </w:rPr>
              <w:t>selected for redemption in whole or in part, except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unredeemed portion of any Security being redeemed in part.</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provisions of Clauses (1), (2), (3) and (4) below shall apply only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5" w:lineRule="exact"/>
        <w:rPr>
          <w:sz w:val="20"/>
          <w:szCs w:val="20"/>
          <w:color w:val="auto"/>
        </w:rPr>
      </w:pPr>
    </w:p>
    <w:p>
      <w:pPr>
        <w:ind w:left="400" w:right="2399" w:firstLine="382"/>
        <w:spacing w:after="0" w:line="249" w:lineRule="auto"/>
        <w:tabs>
          <w:tab w:leader="none" w:pos="118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86"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3.06. MUTILATED, DESTROYED, LOST AND STOLEN SECURITIES.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85" w:name="page86"/>
    <w:bookmarkEnd w:id="85"/>
    <w:p>
      <w:pPr>
        <w:ind w:right="2499" w:firstLine="391"/>
        <w:spacing w:after="0" w:line="249"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7"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In case any such mutilated, destroyed, lost or stolen Security has become or is about to become due and payable, the Company in its discretion may, instead of issuing a new Security, pay such Security.</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2499" w:firstLine="391"/>
        <w:spacing w:after="0" w:line="250"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3.07. PAYMENT OF INTEREST; INTEREST RIGHTS PRESERVED.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87" w:lineRule="exact"/>
        <w:rPr>
          <w:sz w:val="20"/>
          <w:szCs w:val="20"/>
          <w:color w:val="auto"/>
        </w:rPr>
      </w:pPr>
    </w:p>
    <w:p>
      <w:pPr>
        <w:ind w:left="400" w:right="2399" w:firstLine="382"/>
        <w:spacing w:after="0" w:line="249" w:lineRule="auto"/>
        <w:tabs>
          <w:tab w:leader="none" w:pos="118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3" w:right="1440" w:bottom="1440" w:gutter="0" w:footer="0" w:header="0"/>
        </w:sectPr>
      </w:pPr>
    </w:p>
    <w:bookmarkStart w:id="86" w:name="page87"/>
    <w:bookmarkEnd w:id="86"/>
    <w:p>
      <w:pPr>
        <w:ind w:left="400" w:right="2399"/>
        <w:spacing w:after="0" w:line="252" w:lineRule="auto"/>
        <w:rPr>
          <w:sz w:val="20"/>
          <w:szCs w:val="20"/>
          <w:color w:val="auto"/>
        </w:rPr>
      </w:pPr>
      <w:r>
        <w:rPr>
          <w:rFonts w:ascii="Courier New" w:cs="Courier New" w:eastAsia="Courier New" w:hAnsi="Courier New"/>
          <w:sz w:val="16"/>
          <w:szCs w:val="16"/>
          <w:color w:val="auto"/>
        </w:rPr>
        <w:t>registered at the close of business on such Special Record Date and shall no longer be payable pursuant to the following Clause (2).</w:t>
      </w:r>
    </w:p>
    <w:p>
      <w:pPr>
        <w:spacing w:after="0" w:line="183" w:lineRule="exact"/>
        <w:rPr>
          <w:sz w:val="20"/>
          <w:szCs w:val="20"/>
          <w:color w:val="auto"/>
        </w:rPr>
      </w:pPr>
    </w:p>
    <w:p>
      <w:pPr>
        <w:ind w:left="400" w:right="2499" w:firstLine="382"/>
        <w:spacing w:after="0" w:line="249" w:lineRule="auto"/>
        <w:tabs>
          <w:tab w:leader="none" w:pos="11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3.08. PERSONS DEEMED OWNERS.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3.09. CANCELLATION.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SECTION 3.10. COMPUTATION OF INTEREST. Except as otherwise specified as contemplated by Section 3.01 for Securities of any series, interest on the Securities of each series shall be computed on the basis of a 360-day year of twelve 30-day months.</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IV.</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SATISFACTION AND DISCHARGE</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SECTION 4.01. SATISFACTION AND DISCHARGE OF INDENTURE.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7" w:lineRule="exact"/>
        <w:rPr>
          <w:sz w:val="20"/>
          <w:szCs w:val="20"/>
          <w:color w:val="auto"/>
        </w:rPr>
      </w:pPr>
    </w:p>
    <w:p>
      <w:pPr>
        <w:ind w:left="400" w:right="2699" w:firstLine="382"/>
        <w:spacing w:after="0" w:line="248" w:lineRule="auto"/>
        <w:tabs>
          <w:tab w:leader="none" w:pos="118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all Securities theretofore authenticated and delivered (other than (i) Securities which have been destroyed, lost or stolen and which have been replaced or paid as provided in Section 3.06 and (ii)</w:t>
      </w:r>
    </w:p>
    <w:p>
      <w:pPr>
        <w:spacing w:after="0" w:line="1" w:lineRule="exact"/>
        <w:rPr>
          <w:rFonts w:ascii="Courier New" w:cs="Courier New" w:eastAsia="Courier New" w:hAnsi="Courier New"/>
          <w:sz w:val="16"/>
          <w:szCs w:val="16"/>
          <w:color w:val="auto"/>
        </w:rPr>
      </w:pPr>
    </w:p>
    <w:p>
      <w:pPr>
        <w:ind w:left="40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2" w:right="1440" w:bottom="1440" w:gutter="0" w:footer="0" w:header="0"/>
        </w:sectPr>
      </w:pPr>
    </w:p>
    <w:bookmarkStart w:id="87" w:name="page88"/>
    <w:bookmarkEnd w:id="87"/>
    <w:p>
      <w:pPr>
        <w:ind w:left="400" w:right="2399"/>
        <w:spacing w:after="0" w:line="249" w:lineRule="auto"/>
        <w:rPr>
          <w:sz w:val="20"/>
          <w:szCs w:val="20"/>
          <w:color w:val="auto"/>
        </w:rPr>
      </w:pPr>
      <w:r>
        <w:rPr>
          <w:rFonts w:ascii="Courier New" w:cs="Courier New" w:eastAsia="Courier New" w:hAnsi="Courier New"/>
          <w:sz w:val="16"/>
          <w:szCs w:val="16"/>
          <w:color w:val="auto"/>
        </w:rPr>
        <w:t>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400" w:right="2799" w:firstLine="382"/>
        <w:spacing w:after="0" w:line="252" w:lineRule="auto"/>
        <w:tabs>
          <w:tab w:leader="none" w:pos="118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REMEDIES</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5.01. EVENTS OF DEFAULT.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7" w:lineRule="exact"/>
        <w:rPr>
          <w:sz w:val="20"/>
          <w:szCs w:val="20"/>
          <w:color w:val="auto"/>
        </w:rPr>
      </w:pPr>
    </w:p>
    <w:p>
      <w:pPr>
        <w:ind w:left="400" w:right="2499" w:firstLine="382"/>
        <w:spacing w:after="0" w:line="250" w:lineRule="auto"/>
        <w:tabs>
          <w:tab w:leader="none" w:pos="118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5" w:lineRule="exact"/>
        <w:rPr>
          <w:rFonts w:ascii="Courier New" w:cs="Courier New" w:eastAsia="Courier New" w:hAnsi="Courier New"/>
          <w:sz w:val="16"/>
          <w:szCs w:val="16"/>
          <w:color w:val="auto"/>
        </w:rPr>
      </w:pPr>
    </w:p>
    <w:p>
      <w:pPr>
        <w:ind w:left="400" w:right="2799" w:firstLine="382"/>
        <w:spacing w:after="0" w:line="252" w:lineRule="auto"/>
        <w:tabs>
          <w:tab w:leader="none" w:pos="118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any premium on any Security of that series at its Maturity; or</w:t>
      </w:r>
    </w:p>
    <w:p>
      <w:pPr>
        <w:spacing w:after="0" w:line="183" w:lineRule="exact"/>
        <w:rPr>
          <w:rFonts w:ascii="Courier New" w:cs="Courier New" w:eastAsia="Courier New" w:hAnsi="Courier New"/>
          <w:sz w:val="16"/>
          <w:szCs w:val="16"/>
          <w:color w:val="auto"/>
        </w:rPr>
      </w:pPr>
    </w:p>
    <w:p>
      <w:pPr>
        <w:ind w:left="400" w:right="2499" w:firstLine="382"/>
        <w:spacing w:after="0" w:line="252" w:lineRule="auto"/>
        <w:tabs>
          <w:tab w:leader="none" w:pos="118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186" w:lineRule="exact"/>
        <w:rPr>
          <w:rFonts w:ascii="Courier New" w:cs="Courier New" w:eastAsia="Courier New" w:hAnsi="Courier New"/>
          <w:sz w:val="16"/>
          <w:szCs w:val="16"/>
          <w:color w:val="auto"/>
        </w:rPr>
      </w:pPr>
    </w:p>
    <w:p>
      <w:pPr>
        <w:ind w:left="400" w:right="2699" w:firstLine="382"/>
        <w:spacing w:after="0" w:line="249" w:lineRule="auto"/>
        <w:tabs>
          <w:tab w:leader="none" w:pos="118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2" w:right="1440" w:bottom="1440" w:gutter="0" w:footer="0" w:header="0"/>
        </w:sectPr>
      </w:pPr>
    </w:p>
    <w:bookmarkStart w:id="88" w:name="page89"/>
    <w:bookmarkEnd w:id="88"/>
    <w:p>
      <w:pPr>
        <w:ind w:left="400" w:right="2399"/>
        <w:spacing w:after="0" w:line="248" w:lineRule="auto"/>
        <w:rPr>
          <w:sz w:val="20"/>
          <w:szCs w:val="20"/>
          <w:color w:val="auto"/>
        </w:rPr>
      </w:pPr>
      <w:r>
        <w:rPr>
          <w:rFonts w:ascii="Courier New" w:cs="Courier New" w:eastAsia="Courier New" w:hAnsi="Courier New"/>
          <w:sz w:val="16"/>
          <w:szCs w:val="16"/>
          <w:color w:val="auto"/>
        </w:rPr>
        <w:t>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4" w:lineRule="exact"/>
        <w:rPr>
          <w:sz w:val="20"/>
          <w:szCs w:val="20"/>
          <w:color w:val="auto"/>
        </w:rPr>
      </w:pPr>
    </w:p>
    <w:p>
      <w:pPr>
        <w:ind w:left="400" w:right="2499" w:hanging="9"/>
        <w:spacing w:after="0" w:line="249" w:lineRule="auto"/>
        <w:tabs>
          <w:tab w:leader="none" w:pos="79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186"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186"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186" w:lineRule="exact"/>
        <w:rPr>
          <w:rFonts w:ascii="Courier New" w:cs="Courier New" w:eastAsia="Courier New" w:hAnsi="Courier New"/>
          <w:sz w:val="16"/>
          <w:szCs w:val="16"/>
          <w:color w:val="auto"/>
        </w:rPr>
      </w:pPr>
    </w:p>
    <w:p>
      <w:pPr>
        <w:ind w:left="400" w:right="2699" w:firstLine="382"/>
        <w:spacing w:after="0" w:line="252" w:lineRule="auto"/>
        <w:tabs>
          <w:tab w:leader="none" w:pos="118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 series.</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5.02. ACCELERATION OF MATURITY; RESCISSION AND ANNULMENT.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 5.01(7) with</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92" w:right="1440" w:bottom="1440" w:gutter="0" w:footer="0" w:header="0"/>
        </w:sectPr>
      </w:pPr>
    </w:p>
    <w:bookmarkStart w:id="89" w:name="page90"/>
    <w:bookmarkEnd w:id="89"/>
    <w:p>
      <w:pPr>
        <w:ind w:right="2499"/>
        <w:spacing w:after="0" w:line="249" w:lineRule="auto"/>
        <w:rPr>
          <w:sz w:val="20"/>
          <w:szCs w:val="20"/>
          <w:color w:val="auto"/>
        </w:rPr>
      </w:pPr>
      <w:r>
        <w:rPr>
          <w:rFonts w:ascii="Courier New" w:cs="Courier New" w:eastAsia="Courier New" w:hAnsi="Courier New"/>
          <w:sz w:val="16"/>
          <w:szCs w:val="16"/>
          <w:color w:val="auto"/>
        </w:rPr>
        <w:t>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7" w:lineRule="exact"/>
        <w:rPr>
          <w:sz w:val="20"/>
          <w:szCs w:val="20"/>
          <w:color w:val="auto"/>
        </w:rPr>
      </w:pPr>
    </w:p>
    <w:p>
      <w:pPr>
        <w:ind w:left="400" w:right="2399" w:firstLine="382"/>
        <w:spacing w:after="0" w:line="249" w:lineRule="auto"/>
        <w:tabs>
          <w:tab w:leader="none" w:pos="118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 (A) all overdue interest on all Securities of that series, (B) 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374" w:lineRule="exact"/>
        <w:rPr>
          <w:rFonts w:ascii="Courier New" w:cs="Courier New" w:eastAsia="Courier New" w:hAnsi="Courier New"/>
          <w:sz w:val="16"/>
          <w:szCs w:val="16"/>
          <w:color w:val="auto"/>
        </w:rPr>
      </w:pPr>
    </w:p>
    <w:p>
      <w:pPr>
        <w:jc w:val="both"/>
        <w:ind w:left="400" w:right="2499" w:firstLine="382"/>
        <w:spacing w:after="0" w:line="249" w:lineRule="auto"/>
        <w:tabs>
          <w:tab w:leader="none" w:pos="118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8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No such rescission and annulment shall affect any subsequent default or impair any right consequent thereon.</w:t>
      </w:r>
    </w:p>
    <w:p>
      <w:pPr>
        <w:spacing w:after="0" w:line="183" w:lineRule="exact"/>
        <w:rPr>
          <w:sz w:val="20"/>
          <w:szCs w:val="20"/>
          <w:color w:val="auto"/>
        </w:rPr>
      </w:pPr>
    </w:p>
    <w:p>
      <w:pPr>
        <w:ind w:right="2979" w:firstLine="391"/>
        <w:spacing w:after="0" w:line="252" w:lineRule="auto"/>
        <w:rPr>
          <w:sz w:val="20"/>
          <w:szCs w:val="20"/>
          <w:color w:val="auto"/>
        </w:rPr>
      </w:pPr>
      <w:r>
        <w:rPr>
          <w:rFonts w:ascii="Courier New" w:cs="Courier New" w:eastAsia="Courier New" w:hAnsi="Courier New"/>
          <w:sz w:val="16"/>
          <w:szCs w:val="16"/>
          <w:color w:val="auto"/>
        </w:rPr>
        <w:t>SECTION 5.03. COLLECTION OF INDEBTEDNESS AND SUITS FOR ENFORCEMENT BY TRUSTEE. The Company covenants that if:</w:t>
      </w:r>
    </w:p>
    <w:p>
      <w:pPr>
        <w:spacing w:after="0" w:line="183" w:lineRule="exact"/>
        <w:rPr>
          <w:sz w:val="20"/>
          <w:szCs w:val="20"/>
          <w:color w:val="auto"/>
        </w:rPr>
      </w:pPr>
    </w:p>
    <w:p>
      <w:pPr>
        <w:ind w:left="400" w:right="2499" w:firstLine="382"/>
        <w:spacing w:after="0" w:line="250" w:lineRule="auto"/>
        <w:tabs>
          <w:tab w:leader="none" w:pos="11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5" w:lineRule="exact"/>
        <w:rPr>
          <w:rFonts w:ascii="Courier New" w:cs="Courier New" w:eastAsia="Courier New" w:hAnsi="Courier New"/>
          <w:sz w:val="16"/>
          <w:szCs w:val="16"/>
          <w:color w:val="auto"/>
        </w:rPr>
      </w:pPr>
    </w:p>
    <w:p>
      <w:pPr>
        <w:ind w:left="400" w:right="2599" w:firstLine="382"/>
        <w:spacing w:after="0" w:line="252" w:lineRule="auto"/>
        <w:tabs>
          <w:tab w:leader="none" w:pos="11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92" w:right="1440" w:bottom="1440" w:gutter="0" w:footer="0" w:header="0"/>
        </w:sectPr>
      </w:pPr>
    </w:p>
    <w:bookmarkStart w:id="90" w:name="page91"/>
    <w:bookmarkEnd w:id="90"/>
    <w:p>
      <w:pPr>
        <w:ind w:right="2399" w:firstLine="391"/>
        <w:spacing w:after="0" w:line="249" w:lineRule="auto"/>
        <w:rPr>
          <w:sz w:val="20"/>
          <w:szCs w:val="20"/>
          <w:color w:val="auto"/>
        </w:rPr>
      </w:pPr>
      <w:r>
        <w:rPr>
          <w:rFonts w:ascii="Courier New" w:cs="Courier New" w:eastAsia="Courier New" w:hAnsi="Courier New"/>
          <w:sz w:val="16"/>
          <w:szCs w:val="16"/>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5.06. APPLICATION OF MONEY COLLECTED.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FIRST: To the payment of all amounts due the Trustee under Section 6.07; and</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THIRD: The balance, if any, to the Persons or Persons entitled thereto.</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188" w:lineRule="exact"/>
        <w:rPr>
          <w:sz w:val="20"/>
          <w:szCs w:val="20"/>
          <w:color w:val="auto"/>
        </w:rPr>
      </w:pPr>
    </w:p>
    <w:p>
      <w:pPr>
        <w:ind w:left="400" w:right="2499" w:firstLine="382"/>
        <w:spacing w:after="0" w:line="252" w:lineRule="auto"/>
        <w:tabs>
          <w:tab w:leader="none" w:pos="118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2" w:right="1440" w:bottom="1440" w:gutter="0" w:footer="0" w:header="0"/>
        </w:sectPr>
      </w:pPr>
    </w:p>
    <w:bookmarkStart w:id="91" w:name="page92"/>
    <w:bookmarkEnd w:id="91"/>
    <w:p>
      <w:pPr>
        <w:ind w:left="400" w:right="2399" w:firstLine="382"/>
        <w:spacing w:after="0" w:line="249" w:lineRule="auto"/>
        <w:tabs>
          <w:tab w:leader="none" w:pos="11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7" w:lineRule="exact"/>
        <w:rPr>
          <w:rFonts w:ascii="Courier New" w:cs="Courier New" w:eastAsia="Courier New" w:hAnsi="Courier New"/>
          <w:sz w:val="16"/>
          <w:szCs w:val="16"/>
          <w:color w:val="auto"/>
        </w:rPr>
      </w:pPr>
    </w:p>
    <w:p>
      <w:pPr>
        <w:ind w:left="400" w:right="2879" w:firstLine="382"/>
        <w:spacing w:after="0" w:line="250" w:lineRule="auto"/>
        <w:tabs>
          <w:tab w:leader="none" w:pos="11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5" w:lineRule="exact"/>
        <w:rPr>
          <w:rFonts w:ascii="Courier New" w:cs="Courier New" w:eastAsia="Courier New" w:hAnsi="Courier New"/>
          <w:sz w:val="16"/>
          <w:szCs w:val="16"/>
          <w:color w:val="auto"/>
        </w:rPr>
      </w:pPr>
    </w:p>
    <w:p>
      <w:pPr>
        <w:ind w:left="400" w:right="2699" w:firstLine="382"/>
        <w:spacing w:after="0" w:line="252" w:lineRule="auto"/>
        <w:tabs>
          <w:tab w:leader="none" w:pos="11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7"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5.12. CONTROL BY HOLDERS.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7" w:lineRule="exact"/>
        <w:rPr>
          <w:sz w:val="20"/>
          <w:szCs w:val="20"/>
          <w:color w:val="auto"/>
        </w:rPr>
      </w:pPr>
    </w:p>
    <w:p>
      <w:pPr>
        <w:ind w:left="400" w:right="2399" w:firstLine="382"/>
        <w:spacing w:after="0" w:line="252" w:lineRule="auto"/>
        <w:tabs>
          <w:tab w:leader="none" w:pos="118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 and</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92" w:right="1440" w:bottom="1440" w:gutter="0" w:footer="0" w:header="0"/>
        </w:sectPr>
      </w:pPr>
    </w:p>
    <w:bookmarkStart w:id="92" w:name="page93"/>
    <w:bookmarkEnd w:id="92"/>
    <w:p>
      <w:pPr>
        <w:ind w:left="400" w:right="2599" w:firstLine="382"/>
        <w:spacing w:after="0" w:line="252" w:lineRule="auto"/>
        <w:tabs>
          <w:tab w:leader="none" w:pos="118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w:t>
      </w:r>
    </w:p>
    <w:p>
      <w:pPr>
        <w:spacing w:after="0" w:line="183"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SECTION 5.13. WAIVER OF PAST DEFAULTS.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87" w:lineRule="exact"/>
        <w:rPr>
          <w:sz w:val="20"/>
          <w:szCs w:val="20"/>
          <w:color w:val="auto"/>
        </w:rPr>
      </w:pPr>
    </w:p>
    <w:p>
      <w:pPr>
        <w:ind w:left="400" w:right="2399" w:firstLine="382"/>
        <w:spacing w:after="0" w:line="252" w:lineRule="auto"/>
        <w:tabs>
          <w:tab w:leader="none" w:pos="118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3"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IX cannot be modified or amended without the consent of the Holder of each Outstanding Security of such series affected.</w:t>
      </w:r>
    </w:p>
    <w:p>
      <w:pPr>
        <w:spacing w:after="0" w:line="18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VI.</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THE TRUSTEE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6.01. CERTAIN DUTIES AND RESPONSIBILITIES.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7" w:lineRule="exact"/>
        <w:rPr>
          <w:sz w:val="20"/>
          <w:szCs w:val="20"/>
          <w:color w:val="auto"/>
        </w:rPr>
      </w:pPr>
    </w:p>
    <w:p>
      <w:pPr>
        <w:jc w:val="both"/>
        <w:ind w:right="2979" w:firstLine="391"/>
        <w:spacing w:after="0" w:line="250" w:lineRule="auto"/>
        <w:rPr>
          <w:sz w:val="20"/>
          <w:szCs w:val="20"/>
          <w:color w:val="auto"/>
        </w:rPr>
      </w:pPr>
      <w:r>
        <w:rPr>
          <w:rFonts w:ascii="Courier New" w:cs="Courier New" w:eastAsia="Courier New" w:hAnsi="Courier New"/>
          <w:sz w:val="16"/>
          <w:szCs w:val="16"/>
          <w:color w:val="auto"/>
        </w:rPr>
        <w:t>SECTION 6.02. NOTICE OF DEFAULTS. If a default occurs hereunder with respect to Securities of any series, the Trustee shall give the Holders of Securities of such series notice of such default as and to the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92" w:right="1440" w:bottom="1440" w:gutter="0" w:footer="0" w:header="0"/>
        </w:sectPr>
      </w:pPr>
    </w:p>
    <w:bookmarkStart w:id="93" w:name="page94"/>
    <w:bookmarkEnd w:id="93"/>
    <w:p>
      <w:pPr>
        <w:ind w:right="2399"/>
        <w:spacing w:after="0" w:line="249" w:lineRule="auto"/>
        <w:rPr>
          <w:sz w:val="20"/>
          <w:szCs w:val="20"/>
          <w:color w:val="auto"/>
        </w:rPr>
      </w:pPr>
      <w:r>
        <w:rPr>
          <w:rFonts w:ascii="Courier New" w:cs="Courier New" w:eastAsia="Courier New" w:hAnsi="Courier New"/>
          <w:sz w:val="16"/>
          <w:szCs w:val="16"/>
          <w:color w:val="auto"/>
        </w:rPr>
        <w:t>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375" w:lineRule="exact"/>
        <w:rPr>
          <w:sz w:val="20"/>
          <w:szCs w:val="20"/>
          <w:color w:val="auto"/>
        </w:rPr>
      </w:pPr>
    </w:p>
    <w:p>
      <w:pPr>
        <w:ind w:left="400"/>
        <w:spacing w:after="0"/>
        <w:tabs>
          <w:tab w:leader="none" w:pos="1840" w:val="left"/>
          <w:tab w:leader="none" w:pos="4580" w:val="left"/>
        </w:tabs>
        <w:rPr>
          <w:sz w:val="20"/>
          <w:szCs w:val="20"/>
          <w:color w:val="auto"/>
        </w:rPr>
      </w:pPr>
      <w:r>
        <w:rPr>
          <w:rFonts w:ascii="Courier New" w:cs="Courier New" w:eastAsia="Courier New" w:hAnsi="Courier New"/>
          <w:sz w:val="16"/>
          <w:szCs w:val="16"/>
          <w:color w:val="auto"/>
        </w:rPr>
        <w:t>SECTION 6.03.</w:t>
        <w:tab/>
        <w:t>CERTAIN RIGHTS OF TRUSTEE.</w:t>
        <w:tab/>
        <w:t>Subject to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w:t>
      </w:r>
    </w:p>
    <w:p>
      <w:pPr>
        <w:spacing w:after="0" w:line="195" w:lineRule="exact"/>
        <w:rPr>
          <w:sz w:val="20"/>
          <w:szCs w:val="20"/>
          <w:color w:val="auto"/>
        </w:rPr>
      </w:pPr>
    </w:p>
    <w:p>
      <w:pPr>
        <w:ind w:left="400" w:right="24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left="400" w:right="26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87" w:lineRule="exact"/>
        <w:rPr>
          <w:rFonts w:ascii="Courier New" w:cs="Courier New" w:eastAsia="Courier New" w:hAnsi="Courier New"/>
          <w:sz w:val="16"/>
          <w:szCs w:val="16"/>
          <w:color w:val="auto"/>
        </w:rPr>
      </w:pPr>
    </w:p>
    <w:p>
      <w:pPr>
        <w:ind w:left="400" w:right="2599" w:firstLine="382"/>
        <w:spacing w:after="0" w:line="249"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87" w:lineRule="exact"/>
        <w:rPr>
          <w:rFonts w:ascii="Courier New" w:cs="Courier New" w:eastAsia="Courier New" w:hAnsi="Courier New"/>
          <w:sz w:val="16"/>
          <w:szCs w:val="16"/>
          <w:color w:val="auto"/>
        </w:rPr>
      </w:pPr>
    </w:p>
    <w:p>
      <w:pPr>
        <w:ind w:left="400" w:right="2399" w:firstLine="382"/>
        <w:spacing w:after="0" w:line="248" w:lineRule="auto"/>
        <w:tabs>
          <w:tab w:leader="none" w:pos="118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w:t>
      </w:r>
    </w:p>
    <w:p>
      <w:pPr>
        <w:spacing w:after="0" w:line="3" w:lineRule="exact"/>
        <w:rPr>
          <w:rFonts w:ascii="Courier New" w:cs="Courier New" w:eastAsia="Courier New" w:hAnsi="Courier New"/>
          <w:sz w:val="16"/>
          <w:szCs w:val="16"/>
          <w:color w:val="auto"/>
        </w:rPr>
      </w:pPr>
    </w:p>
    <w:p>
      <w:pPr>
        <w:ind w:left="400" w:right="3179" w:hanging="9"/>
        <w:spacing w:after="0" w:line="252" w:lineRule="auto"/>
        <w:tabs>
          <w:tab w:leader="none" w:pos="88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or Event of Default on which the Trustee shall have received written notification or obtained actual knowledge.</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93" w:right="1440" w:bottom="1440" w:gutter="0" w:footer="0" w:header="0"/>
        </w:sectPr>
      </w:pPr>
    </w:p>
    <w:bookmarkStart w:id="94" w:name="page95"/>
    <w:bookmarkEnd w:id="94"/>
    <w:p>
      <w:pPr>
        <w:ind w:right="2499" w:firstLine="391"/>
        <w:spacing w:after="0" w:line="249" w:lineRule="auto"/>
        <w:rPr>
          <w:sz w:val="20"/>
          <w:szCs w:val="20"/>
          <w:color w:val="auto"/>
        </w:rPr>
      </w:pPr>
      <w:r>
        <w:rPr>
          <w:rFonts w:ascii="Courier New" w:cs="Courier New" w:eastAsia="Courier New" w:hAnsi="Courier New"/>
          <w:sz w:val="16"/>
          <w:szCs w:val="16"/>
          <w:color w:val="auto"/>
        </w:rPr>
        <w:t>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8" w:lineRule="exact"/>
        <w:rPr>
          <w:sz w:val="20"/>
          <w:szCs w:val="20"/>
          <w:color w:val="auto"/>
        </w:rPr>
      </w:pPr>
    </w:p>
    <w:p>
      <w:pPr>
        <w:ind w:left="400"/>
        <w:spacing w:after="0"/>
        <w:tabs>
          <w:tab w:leader="none" w:pos="1840" w:val="left"/>
          <w:tab w:leader="none" w:pos="5060" w:val="left"/>
        </w:tabs>
        <w:rPr>
          <w:sz w:val="20"/>
          <w:szCs w:val="20"/>
          <w:color w:val="auto"/>
        </w:rPr>
      </w:pPr>
      <w:r>
        <w:rPr>
          <w:rFonts w:ascii="Courier New" w:cs="Courier New" w:eastAsia="Courier New" w:hAnsi="Courier New"/>
          <w:sz w:val="16"/>
          <w:szCs w:val="16"/>
          <w:color w:val="auto"/>
        </w:rPr>
        <w:t>SECTION 6.07.</w:t>
        <w:tab/>
        <w:t>COMPENSATION AND REIMBURSEMENT.</w:t>
        <w:tab/>
        <w:t>The Company agrees:</w:t>
      </w:r>
    </w:p>
    <w:p>
      <w:pPr>
        <w:spacing w:after="0" w:line="195" w:lineRule="exact"/>
        <w:rPr>
          <w:sz w:val="20"/>
          <w:szCs w:val="20"/>
          <w:color w:val="auto"/>
        </w:rPr>
      </w:pPr>
    </w:p>
    <w:p>
      <w:pPr>
        <w:ind w:left="400" w:right="2499" w:firstLine="382"/>
        <w:spacing w:after="0" w:line="249" w:lineRule="auto"/>
        <w:tabs>
          <w:tab w:leader="none" w:pos="11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2399" w:firstLine="391"/>
        <w:spacing w:after="0" w:line="249" w:lineRule="auto"/>
        <w:rPr>
          <w:sz w:val="20"/>
          <w:szCs w:val="20"/>
          <w:color w:val="auto"/>
        </w:rPr>
      </w:pPr>
      <w:r>
        <w:rPr>
          <w:rFonts w:ascii="Courier New" w:cs="Courier New" w:eastAsia="Courier New" w:hAnsi="Courier New"/>
          <w:sz w:val="16"/>
          <w:szCs w:val="16"/>
          <w:color w:val="auto"/>
        </w:rPr>
        <w:t>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6.09. CORPORATE TRUSTEE REQUIRED; ELIGIBILITY.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6.10. RESIGNATION AND REMOVAL; APPOINTMENT OF SUCCESSOR.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92" w:right="1440" w:bottom="1440" w:gutter="0" w:footer="0" w:header="0"/>
        </w:sectPr>
      </w:pPr>
    </w:p>
    <w:bookmarkStart w:id="95" w:name="page96"/>
    <w:bookmarkEnd w:id="95"/>
    <w:p>
      <w:pPr>
        <w:ind w:right="2499" w:firstLine="391"/>
        <w:spacing w:after="0" w:line="249" w:lineRule="auto"/>
        <w:rPr>
          <w:sz w:val="20"/>
          <w:szCs w:val="20"/>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ind w:right="2399" w:firstLine="391"/>
        <w:spacing w:after="0" w:line="251" w:lineRule="auto"/>
        <w:rPr>
          <w:sz w:val="20"/>
          <w:szCs w:val="20"/>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37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If at any time:</w:t>
      </w:r>
    </w:p>
    <w:p>
      <w:pPr>
        <w:spacing w:after="0" w:line="195" w:lineRule="exact"/>
        <w:rPr>
          <w:sz w:val="20"/>
          <w:szCs w:val="20"/>
          <w:color w:val="auto"/>
        </w:rPr>
      </w:pPr>
    </w:p>
    <w:p>
      <w:pPr>
        <w:ind w:left="400" w:right="2699" w:firstLine="382"/>
        <w:spacing w:after="0" w:line="250" w:lineRule="auto"/>
        <w:tabs>
          <w:tab w:leader="none" w:pos="11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who has been a bona fide Holder of a Security for at least six months, or</w:t>
      </w:r>
    </w:p>
    <w:p>
      <w:pPr>
        <w:spacing w:after="0" w:line="185" w:lineRule="exact"/>
        <w:rPr>
          <w:rFonts w:ascii="Courier New" w:cs="Courier New" w:eastAsia="Courier New" w:hAnsi="Courier New"/>
          <w:sz w:val="16"/>
          <w:szCs w:val="16"/>
          <w:color w:val="auto"/>
        </w:rPr>
      </w:pPr>
    </w:p>
    <w:p>
      <w:pPr>
        <w:jc w:val="both"/>
        <w:ind w:left="400" w:right="2499" w:firstLine="382"/>
        <w:spacing w:after="0" w:line="250" w:lineRule="auto"/>
        <w:tabs>
          <w:tab w:leader="none" w:pos="11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5"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74"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87" w:lineRule="exact"/>
        <w:rPr>
          <w:sz w:val="20"/>
          <w:szCs w:val="20"/>
          <w:color w:val="auto"/>
        </w:rPr>
      </w:pPr>
    </w:p>
    <w:p>
      <w:pPr>
        <w:ind w:right="2799" w:firstLine="391"/>
        <w:spacing w:after="0" w:line="250" w:lineRule="auto"/>
        <w:rPr>
          <w:sz w:val="20"/>
          <w:szCs w:val="20"/>
          <w:color w:val="auto"/>
        </w:rPr>
      </w:pPr>
      <w:r>
        <w:rPr>
          <w:rFonts w:ascii="Courier New" w:cs="Courier New" w:eastAsia="Courier New" w:hAnsi="Courier New"/>
          <w:sz w:val="16"/>
          <w:szCs w:val="16"/>
          <w:color w:val="auto"/>
        </w:rPr>
        <w:t>SECTION 6.11. ACCEPTANCE OF APPOINTMENT BY SUCCESSOR. In case of the appointment hereunder of a successor Trustee with respect to all Securities, every such successor Trustee so appointed shall execute,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92" w:right="1440" w:bottom="1440" w:gutter="0" w:footer="0" w:header="0"/>
        </w:sectPr>
      </w:pPr>
    </w:p>
    <w:bookmarkStart w:id="96" w:name="page97"/>
    <w:bookmarkEnd w:id="96"/>
    <w:p>
      <w:pPr>
        <w:ind w:right="2399"/>
        <w:spacing w:after="0" w:line="249" w:lineRule="auto"/>
        <w:rPr>
          <w:sz w:val="20"/>
          <w:szCs w:val="20"/>
          <w:color w:val="auto"/>
        </w:rPr>
      </w:pPr>
      <w:r>
        <w:rPr>
          <w:rFonts w:ascii="Courier New" w:cs="Courier New" w:eastAsia="Courier New" w:hAnsi="Courier New"/>
          <w:sz w:val="16"/>
          <w:szCs w:val="16"/>
          <w:color w:val="auto"/>
        </w:rPr>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8" w:lineRule="exact"/>
        <w:rPr>
          <w:sz w:val="20"/>
          <w:szCs w:val="20"/>
          <w:color w:val="auto"/>
        </w:rPr>
      </w:pPr>
    </w:p>
    <w:p>
      <w:pPr>
        <w:jc w:val="both"/>
        <w:ind w:right="2699" w:firstLine="391"/>
        <w:spacing w:after="0" w:line="249" w:lineRule="auto"/>
        <w:rPr>
          <w:sz w:val="20"/>
          <w:szCs w:val="20"/>
          <w:color w:val="auto"/>
        </w:rPr>
      </w:pPr>
      <w:r>
        <w:rPr>
          <w:rFonts w:ascii="Courier New" w:cs="Courier New" w:eastAsia="Courier New" w:hAnsi="Courier New"/>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88"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5" w:lineRule="exact"/>
        <w:rPr>
          <w:sz w:val="20"/>
          <w:szCs w:val="20"/>
          <w:color w:val="auto"/>
        </w:rPr>
      </w:pPr>
    </w:p>
    <w:p>
      <w:pPr>
        <w:ind w:right="2699" w:firstLine="391"/>
        <w:spacing w:after="0" w:line="252" w:lineRule="auto"/>
        <w:rPr>
          <w:sz w:val="20"/>
          <w:szCs w:val="20"/>
          <w:color w:val="auto"/>
        </w:rPr>
      </w:pPr>
      <w:r>
        <w:rPr>
          <w:rFonts w:ascii="Courier New" w:cs="Courier New" w:eastAsia="Courier New" w:hAnsi="Courier New"/>
          <w:sz w:val="16"/>
          <w:szCs w:val="16"/>
          <w:color w:val="auto"/>
        </w:rPr>
        <w:t>The retiring Trustee shall have no liability for any acts or omissions of any successor Trustee hereunder.</w:t>
      </w:r>
    </w:p>
    <w:p>
      <w:pPr>
        <w:spacing w:after="0" w:line="183" w:lineRule="exact"/>
        <w:rPr>
          <w:sz w:val="20"/>
          <w:szCs w:val="20"/>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Upon the appointment of any successor Trustee, hereunder, all fees, charges and expenses of the retiring Trustee shall become immediately due and payable.</w:t>
      </w:r>
    </w:p>
    <w:p>
      <w:pPr>
        <w:spacing w:after="0" w:line="183" w:lineRule="exact"/>
        <w:rPr>
          <w:sz w:val="20"/>
          <w:szCs w:val="20"/>
          <w:color w:val="auto"/>
        </w:rPr>
      </w:pPr>
    </w:p>
    <w:p>
      <w:pPr>
        <w:ind w:left="400"/>
        <w:spacing w:after="0"/>
        <w:tabs>
          <w:tab w:leader="none" w:pos="1840" w:val="left"/>
        </w:tabs>
        <w:rPr>
          <w:sz w:val="20"/>
          <w:szCs w:val="20"/>
          <w:color w:val="auto"/>
        </w:rPr>
      </w:pPr>
      <w:r>
        <w:rPr>
          <w:rFonts w:ascii="Courier New" w:cs="Courier New" w:eastAsia="Courier New" w:hAnsi="Courier New"/>
          <w:sz w:val="16"/>
          <w:szCs w:val="16"/>
          <w:color w:val="auto"/>
        </w:rPr>
        <w:t>SECTION 6.12.</w:t>
        <w:tab/>
        <w:t>MERGER, CONVERSION, CONSOLIDATION OR SUCCESSION TO</w:t>
      </w:r>
    </w:p>
    <w:p>
      <w:pPr>
        <w:spacing w:after="0" w:line="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BUSINESS.</w:t>
        <w:tab/>
        <w:t>Any corporation into which the Trustee may be merged or converted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which it may be consolidated, or any corporation resulting from any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or consolidation to which the Trustee shall be a party, or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succeeding to all or substantially all the corporate trust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Trustee, shall be the successor of the Trustee hereunder, provided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shall be otherwise qualified and eligible under this Article,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the execution or filing of any paper or any further act on the part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of the parties hereto. In case any Securities shall have been authenticated,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not delivered, by the Trustee then in office, any successor by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or consolidation to such authenticating Trustee may adopt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92" w:right="1440" w:bottom="1440" w:gutter="0" w:footer="0" w:header="0"/>
        </w:sectPr>
      </w:pPr>
    </w:p>
    <w:bookmarkStart w:id="97" w:name="page98"/>
    <w:bookmarkEnd w:id="97"/>
    <w:p>
      <w:pPr>
        <w:ind w:right="2399"/>
        <w:spacing w:after="0" w:line="249" w:lineRule="auto"/>
        <w:rPr>
          <w:sz w:val="20"/>
          <w:szCs w:val="20"/>
          <w:color w:val="auto"/>
        </w:rPr>
      </w:pPr>
      <w:r>
        <w:rPr>
          <w:rFonts w:ascii="Courier New" w:cs="Courier New" w:eastAsia="Courier New" w:hAnsi="Courier New"/>
          <w:sz w:val="16"/>
          <w:szCs w:val="16"/>
          <w:color w:val="auto"/>
        </w:rPr>
        <w:t>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 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93" w:right="1440" w:bottom="1440" w:gutter="0" w:footer="0" w:header="0"/>
        </w:sectPr>
      </w:pPr>
    </w:p>
    <w:bookmarkStart w:id="98" w:name="page99"/>
    <w:bookmarkEnd w:id="98"/>
    <w:p>
      <w:pPr>
        <w:ind w:right="2499"/>
        <w:spacing w:after="0" w:line="250" w:lineRule="auto"/>
        <w:rPr>
          <w:sz w:val="20"/>
          <w:szCs w:val="20"/>
          <w:color w:val="auto"/>
        </w:rPr>
      </w:pPr>
      <w:r>
        <w:rPr>
          <w:rFonts w:ascii="Courier New" w:cs="Courier New" w:eastAsia="Courier New" w:hAnsi="Courier New"/>
          <w:sz w:val="16"/>
          <w:szCs w:val="16"/>
          <w:color w:val="auto"/>
        </w:rPr>
        <w:t>effect as if originally named as an Authenticating Agent. No successor Authenticating Agent shall be appointed unless eligible under the provisions of this Section.</w:t>
      </w:r>
    </w:p>
    <w:p>
      <w:pPr>
        <w:spacing w:after="0" w:line="18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88" w:lineRule="exact"/>
        <w:rPr>
          <w:sz w:val="20"/>
          <w:szCs w:val="20"/>
          <w:color w:val="auto"/>
        </w:rPr>
      </w:pPr>
    </w:p>
    <w:p>
      <w:pPr>
        <w:ind w:right="2799" w:firstLine="391"/>
        <w:spacing w:after="0" w:line="249"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88" w:lineRule="exact"/>
        <w:rPr>
          <w:sz w:val="20"/>
          <w:szCs w:val="20"/>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Trustee</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As Authenticating Agent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Authorized Officer</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95" w:lineRule="exact"/>
        <w:rPr>
          <w:sz w:val="20"/>
          <w:szCs w:val="20"/>
          <w:color w:val="auto"/>
        </w:rPr>
      </w:pPr>
    </w:p>
    <w:p>
      <w:pPr>
        <w:ind w:right="2879" w:firstLine="391"/>
        <w:spacing w:after="0" w:line="252" w:lineRule="auto"/>
        <w:rPr>
          <w:sz w:val="20"/>
          <w:szCs w:val="20"/>
          <w:color w:val="auto"/>
        </w:rPr>
      </w:pPr>
      <w:r>
        <w:rPr>
          <w:rFonts w:ascii="Courier New" w:cs="Courier New" w:eastAsia="Courier New" w:hAnsi="Courier New"/>
          <w:sz w:val="16"/>
          <w:szCs w:val="16"/>
          <w:color w:val="auto"/>
        </w:rPr>
        <w:t>SECTION 7.01. COMPANY TO FURNISH TRUSTEE NAMES AND ADDRESSES OF HOLDERS. The Company will furnish or cause to be furnished to the Trustee:</w:t>
      </w:r>
    </w:p>
    <w:p>
      <w:pPr>
        <w:spacing w:after="0" w:line="183" w:lineRule="exact"/>
        <w:rPr>
          <w:sz w:val="20"/>
          <w:szCs w:val="20"/>
          <w:color w:val="auto"/>
        </w:rPr>
      </w:pPr>
    </w:p>
    <w:p>
      <w:pPr>
        <w:ind w:left="400" w:right="2399" w:firstLine="382"/>
        <w:spacing w:after="0" w:line="249" w:lineRule="auto"/>
        <w:tabs>
          <w:tab w:leader="none" w:pos="11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187" w:lineRule="exact"/>
        <w:rPr>
          <w:rFonts w:ascii="Courier New" w:cs="Courier New" w:eastAsia="Courier New" w:hAnsi="Courier New"/>
          <w:sz w:val="16"/>
          <w:szCs w:val="16"/>
          <w:color w:val="auto"/>
        </w:rPr>
      </w:pPr>
    </w:p>
    <w:p>
      <w:pPr>
        <w:jc w:val="both"/>
        <w:ind w:left="400" w:right="2399" w:firstLine="382"/>
        <w:spacing w:after="0" w:line="249" w:lineRule="auto"/>
        <w:tabs>
          <w:tab w:leader="none" w:pos="11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8"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EXCLUDING from any such list names and addresses received by the Trustee in its capacity as Security Registrar.</w:t>
      </w:r>
    </w:p>
    <w:p>
      <w:pPr>
        <w:spacing w:after="0" w:line="183"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sz w:val="20"/>
          <w:szCs w:val="20"/>
          <w:color w:val="auto"/>
        </w:rPr>
      </w:pPr>
    </w:p>
    <w:p>
      <w:pPr>
        <w:ind w:right="2399" w:firstLine="391"/>
        <w:spacing w:after="0" w:line="251" w:lineRule="auto"/>
        <w:rPr>
          <w:sz w:val="20"/>
          <w:szCs w:val="20"/>
          <w:color w:val="auto"/>
        </w:rPr>
      </w:pPr>
      <w:r>
        <w:rPr>
          <w:rFonts w:ascii="Courier New" w:cs="Courier New" w:eastAsia="Courier New" w:hAnsi="Courier New"/>
          <w:sz w:val="16"/>
          <w:szCs w:val="16"/>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371"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92" w:right="1440" w:bottom="1440" w:gutter="0" w:footer="0" w:header="0"/>
        </w:sectPr>
      </w:pPr>
    </w:p>
    <w:bookmarkStart w:id="99" w:name="page100"/>
    <w:bookmarkEnd w:id="99"/>
    <w:p>
      <w:pPr>
        <w:ind w:right="2499" w:firstLine="391"/>
        <w:spacing w:after="0" w:line="249" w:lineRule="auto"/>
        <w:rPr>
          <w:sz w:val="20"/>
          <w:szCs w:val="20"/>
          <w:color w:val="auto"/>
        </w:rPr>
      </w:pPr>
      <w:r>
        <w:rPr>
          <w:rFonts w:ascii="Courier New" w:cs="Courier New" w:eastAsia="Courier New" w:hAnsi="Courier New"/>
          <w:sz w:val="16"/>
          <w:szCs w:val="16"/>
          <w:color w:val="auto"/>
        </w:rPr>
        <w:t>SECTION 7.03. REPORTS BY TRUSTEE. The Trustee shall transmit to Holders such reports concerning the Trustee and its actions under this Indenture as may be required pursuant to the Trust Indenture Act at the times and in the manner provided pursuant thereto.</w:t>
      </w:r>
    </w:p>
    <w:p>
      <w:pPr>
        <w:spacing w:after="0" w:line="188"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8" w:lineRule="exact"/>
        <w:rPr>
          <w:sz w:val="20"/>
          <w:szCs w:val="20"/>
          <w:color w:val="auto"/>
        </w:rPr>
      </w:pPr>
    </w:p>
    <w:p>
      <w:pPr>
        <w:ind w:left="400"/>
        <w:spacing w:after="0"/>
        <w:tabs>
          <w:tab w:leader="none" w:pos="1840" w:val="left"/>
          <w:tab w:leader="none" w:pos="3880" w:val="left"/>
        </w:tabs>
        <w:rPr>
          <w:sz w:val="20"/>
          <w:szCs w:val="20"/>
          <w:color w:val="auto"/>
        </w:rPr>
      </w:pPr>
      <w:r>
        <w:rPr>
          <w:rFonts w:ascii="Courier New" w:cs="Courier New" w:eastAsia="Courier New" w:hAnsi="Courier New"/>
          <w:sz w:val="16"/>
          <w:szCs w:val="16"/>
          <w:color w:val="auto"/>
        </w:rPr>
        <w:t>SECTION 7.04.</w:t>
        <w:tab/>
        <w:t>REPORTS BY COMPANY.</w:t>
        <w:tab/>
        <w:t>The Company shall:</w:t>
      </w:r>
    </w:p>
    <w:p>
      <w:pPr>
        <w:spacing w:after="0" w:line="195" w:lineRule="exact"/>
        <w:rPr>
          <w:sz w:val="20"/>
          <w:szCs w:val="20"/>
          <w:color w:val="auto"/>
        </w:rPr>
      </w:pPr>
    </w:p>
    <w:p>
      <w:pPr>
        <w:ind w:left="400" w:right="2399" w:firstLine="382"/>
        <w:spacing w:after="0" w:line="249" w:lineRule="auto"/>
        <w:tabs>
          <w:tab w:leader="none" w:pos="118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374"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VIII.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8.01. COMPANY MAY CONSOLIDATE, ETC., ONLY ON CERTAIN TERMS.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187" w:lineRule="exact"/>
        <w:rPr>
          <w:sz w:val="20"/>
          <w:szCs w:val="20"/>
          <w:color w:val="auto"/>
        </w:rPr>
      </w:pPr>
    </w:p>
    <w:p>
      <w:pPr>
        <w:ind w:left="400" w:right="2399" w:firstLine="382"/>
        <w:spacing w:after="0" w:line="249" w:lineRule="auto"/>
        <w:tabs>
          <w:tab w:leader="none" w:pos="11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92" w:right="1440" w:bottom="1440" w:gutter="0" w:footer="0" w:header="0"/>
        </w:sectPr>
      </w:pPr>
    </w:p>
    <w:bookmarkStart w:id="100" w:name="page101"/>
    <w:bookmarkEnd w:id="100"/>
    <w:p>
      <w:pPr>
        <w:ind w:left="400" w:right="2399" w:firstLine="382"/>
        <w:spacing w:after="0" w:line="249" w:lineRule="auto"/>
        <w:tabs>
          <w:tab w:leader="none" w:pos="11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IX.</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SUPPLEMENTAL INDENTURES</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87" w:lineRule="exact"/>
        <w:rPr>
          <w:sz w:val="20"/>
          <w:szCs w:val="20"/>
          <w:color w:val="auto"/>
        </w:rPr>
      </w:pPr>
    </w:p>
    <w:p>
      <w:pPr>
        <w:jc w:val="both"/>
        <w:ind w:left="400" w:right="2499" w:firstLine="382"/>
        <w:spacing w:after="0" w:line="250" w:lineRule="auto"/>
        <w:tabs>
          <w:tab w:leader="none" w:pos="11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herein and in the Securities; or</w:t>
      </w:r>
    </w:p>
    <w:p>
      <w:pPr>
        <w:spacing w:after="0" w:line="185"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7"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92" w:right="1440" w:bottom="1440" w:gutter="0" w:footer="0" w:header="0"/>
        </w:sectPr>
      </w:pPr>
    </w:p>
    <w:bookmarkStart w:id="101" w:name="page102"/>
    <w:bookmarkEnd w:id="101"/>
    <w:p>
      <w:pPr>
        <w:jc w:val="both"/>
        <w:ind w:left="400" w:right="2599" w:hanging="9"/>
        <w:spacing w:after="0" w:line="249" w:lineRule="auto"/>
        <w:tabs>
          <w:tab w:leader="none" w:pos="79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7" w:lineRule="exact"/>
        <w:rPr>
          <w:rFonts w:ascii="Courier New" w:cs="Courier New" w:eastAsia="Courier New" w:hAnsi="Courier New"/>
          <w:sz w:val="16"/>
          <w:szCs w:val="16"/>
          <w:color w:val="auto"/>
        </w:rPr>
      </w:pPr>
    </w:p>
    <w:p>
      <w:pPr>
        <w:ind w:left="400" w:right="2799" w:firstLine="382"/>
        <w:spacing w:after="0" w:line="252" w:lineRule="auto"/>
        <w:tabs>
          <w:tab w:leader="none" w:pos="118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pursuant to the requirements of Section 10.08 or otherwise; or</w:t>
      </w:r>
    </w:p>
    <w:p>
      <w:pPr>
        <w:spacing w:after="0" w:line="183" w:lineRule="exact"/>
        <w:rPr>
          <w:rFonts w:ascii="Courier New" w:cs="Courier New" w:eastAsia="Courier New" w:hAnsi="Courier New"/>
          <w:sz w:val="16"/>
          <w:szCs w:val="16"/>
          <w:color w:val="auto"/>
        </w:rPr>
      </w:pPr>
    </w:p>
    <w:p>
      <w:pPr>
        <w:ind w:left="400" w:right="3079" w:firstLine="382"/>
        <w:spacing w:after="0" w:line="252" w:lineRule="auto"/>
        <w:tabs>
          <w:tab w:leader="none" w:pos="118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2.01 and 3.01; or</w:t>
      </w:r>
    </w:p>
    <w:p>
      <w:pPr>
        <w:spacing w:after="0" w:line="183"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9.02. SUPPLEMENTAL INDENTURES WITH CONSENT OF HOLDERS.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87" w:lineRule="exact"/>
        <w:rPr>
          <w:sz w:val="20"/>
          <w:szCs w:val="20"/>
          <w:color w:val="auto"/>
        </w:rPr>
      </w:pPr>
    </w:p>
    <w:p>
      <w:pPr>
        <w:ind w:left="400" w:right="2399" w:firstLine="382"/>
        <w:spacing w:after="0" w:line="249" w:lineRule="auto"/>
        <w:tabs>
          <w:tab w:leader="none" w:pos="118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86"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7" w:lineRule="exact"/>
        <w:rPr>
          <w:rFonts w:ascii="Courier New" w:cs="Courier New" w:eastAsia="Courier New" w:hAnsi="Courier New"/>
          <w:sz w:val="16"/>
          <w:szCs w:val="16"/>
          <w:color w:val="auto"/>
        </w:rPr>
      </w:pPr>
    </w:p>
    <w:p>
      <w:pPr>
        <w:ind w:left="400" w:right="2499" w:firstLine="382"/>
        <w:spacing w:after="0" w:line="249" w:lineRule="auto"/>
        <w:tabs>
          <w:tab w:leader="none" w:pos="118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10.11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10.11, or the deletion of this proviso, in accordance with the requirements of Sections 6.11 and 9.01(8).</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493" w:right="1440" w:bottom="1440" w:gutter="0" w:footer="0" w:header="0"/>
        </w:sectPr>
      </w:pPr>
    </w:p>
    <w:bookmarkStart w:id="102" w:name="page103"/>
    <w:bookmarkEnd w:id="102"/>
    <w:p>
      <w:pPr>
        <w:ind w:right="2399" w:firstLine="391"/>
        <w:spacing w:after="0" w:line="250" w:lineRule="auto"/>
        <w:rPr>
          <w:sz w:val="20"/>
          <w:szCs w:val="20"/>
          <w:color w:val="auto"/>
        </w:rPr>
      </w:pPr>
      <w:r>
        <w:rPr>
          <w:rFonts w:ascii="Courier New" w:cs="Courier New" w:eastAsia="Courier New" w:hAnsi="Courier New"/>
          <w:sz w:val="16"/>
          <w:szCs w:val="16"/>
          <w:color w:val="auto"/>
        </w:rPr>
        <w:t>It shall not be necessary for any Act of Holders under this Section to approve the particular form of any proposed supplemental indenture, but it shall be sufficient if such Act shall approve the substance thereof.</w:t>
      </w:r>
    </w:p>
    <w:p>
      <w:pPr>
        <w:spacing w:after="0" w:line="185"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(subject to Section</w:t>
      </w:r>
    </w:p>
    <w:p>
      <w:pPr>
        <w:spacing w:after="0" w:line="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7"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SECTION 9.05. CONFORMITY WITH TRUST INDENTURE ACT. Every supplemental indenture executed pursuant to this Article shall conform to the requirements of the Trust Indenture Act.</w:t>
      </w:r>
    </w:p>
    <w:p>
      <w:pPr>
        <w:spacing w:after="0" w:line="185" w:lineRule="exact"/>
        <w:rPr>
          <w:sz w:val="20"/>
          <w:szCs w:val="20"/>
          <w:color w:val="auto"/>
        </w:rPr>
      </w:pPr>
    </w:p>
    <w:p>
      <w:pPr>
        <w:ind w:left="400"/>
        <w:spacing w:after="0"/>
        <w:tabs>
          <w:tab w:leader="none" w:pos="1840" w:val="left"/>
        </w:tabs>
        <w:rPr>
          <w:sz w:val="20"/>
          <w:szCs w:val="20"/>
          <w:color w:val="auto"/>
        </w:rPr>
      </w:pPr>
      <w:r>
        <w:rPr>
          <w:rFonts w:ascii="Courier New" w:cs="Courier New" w:eastAsia="Courier New" w:hAnsi="Courier New"/>
          <w:sz w:val="16"/>
          <w:szCs w:val="16"/>
          <w:color w:val="auto"/>
        </w:rPr>
        <w:t>SECTION 9.06.</w:t>
        <w:tab/>
        <w:t>REFERENCE IN SECURITIES TO SUPPLEMENTAL</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X.</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COVENANTS</w:t>
      </w:r>
    </w:p>
    <w:p>
      <w:pPr>
        <w:spacing w:after="0" w:line="195"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92" w:right="1440" w:bottom="1440" w:gutter="0" w:footer="0" w:header="0"/>
        </w:sectPr>
      </w:pPr>
    </w:p>
    <w:bookmarkStart w:id="103" w:name="page104"/>
    <w:bookmarkEnd w:id="103"/>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87" w:lineRule="exact"/>
        <w:rPr>
          <w:sz w:val="20"/>
          <w:szCs w:val="20"/>
          <w:color w:val="auto"/>
        </w:rPr>
      </w:pPr>
    </w:p>
    <w:p>
      <w:pPr>
        <w:ind w:right="2599" w:firstLine="391"/>
        <w:spacing w:after="0" w:line="249"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374"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10.04. 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10.05. 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92" w:right="1440" w:bottom="1440" w:gutter="0" w:footer="0" w:header="0"/>
        </w:sectPr>
      </w:pPr>
    </w:p>
    <w:bookmarkStart w:id="104" w:name="page105"/>
    <w:bookmarkEnd w:id="104"/>
    <w:p>
      <w:pPr>
        <w:ind w:right="2879"/>
        <w:spacing w:after="0" w:line="252" w:lineRule="auto"/>
        <w:rPr>
          <w:sz w:val="20"/>
          <w:szCs w:val="20"/>
          <w:color w:val="auto"/>
        </w:rPr>
      </w:pPr>
      <w:r>
        <w:rPr>
          <w:rFonts w:ascii="Courier New" w:cs="Courier New" w:eastAsia="Courier New" w:hAnsi="Courier New"/>
          <w:sz w:val="16"/>
          <w:szCs w:val="16"/>
          <w:color w:val="auto"/>
        </w:rPr>
        <w:t>the conduct of the business of the Company and that the loss thereof is not disadvantageous in any material respect to the Holders.</w:t>
      </w:r>
    </w:p>
    <w:p>
      <w:pPr>
        <w:spacing w:after="0" w:line="183"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10.06. 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10.08. LIMITATION ON LIENS.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87" w:lineRule="exact"/>
        <w:rPr>
          <w:sz w:val="20"/>
          <w:szCs w:val="20"/>
          <w:color w:val="auto"/>
        </w:rPr>
      </w:pPr>
    </w:p>
    <w:p>
      <w:pPr>
        <w:ind w:left="400" w:right="2399" w:firstLine="382"/>
        <w:spacing w:after="0" w:line="252" w:lineRule="auto"/>
        <w:tabs>
          <w:tab w:leader="none" w:pos="1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existing at the time of acquisition thereof by the Company or any Subsidiary;</w:t>
      </w:r>
    </w:p>
    <w:p>
      <w:pPr>
        <w:spacing w:after="0" w:line="183" w:lineRule="exact"/>
        <w:rPr>
          <w:rFonts w:ascii="Courier New" w:cs="Courier New" w:eastAsia="Courier New" w:hAnsi="Courier New"/>
          <w:sz w:val="16"/>
          <w:szCs w:val="16"/>
          <w:color w:val="auto"/>
        </w:rPr>
      </w:pPr>
    </w:p>
    <w:p>
      <w:pPr>
        <w:ind w:left="400" w:right="2699" w:firstLine="382"/>
        <w:spacing w:after="0" w:line="250" w:lineRule="auto"/>
        <w:tabs>
          <w:tab w:leader="none" w:pos="1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or other assets of any corporation existing at the time such corporation becomes a Restricted Subsidiary;</w:t>
      </w:r>
    </w:p>
    <w:p>
      <w:pPr>
        <w:spacing w:after="0" w:line="185"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7" w:lineRule="exact"/>
        <w:rPr>
          <w:rFonts w:ascii="Courier New" w:cs="Courier New" w:eastAsia="Courier New" w:hAnsi="Courier New"/>
          <w:sz w:val="16"/>
          <w:szCs w:val="16"/>
          <w:color w:val="auto"/>
        </w:rPr>
      </w:pPr>
    </w:p>
    <w:p>
      <w:pPr>
        <w:ind w:left="400" w:right="3079" w:firstLine="382"/>
        <w:spacing w:after="0" w:line="252" w:lineRule="auto"/>
        <w:tabs>
          <w:tab w:leader="none" w:pos="1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to secure indebtedness owing to the Company or to a Restricted Subsidiary;</w:t>
      </w:r>
    </w:p>
    <w:p>
      <w:pPr>
        <w:spacing w:after="0" w:line="183" w:lineRule="exact"/>
        <w:rPr>
          <w:rFonts w:ascii="Courier New" w:cs="Courier New" w:eastAsia="Courier New" w:hAnsi="Courier New"/>
          <w:sz w:val="16"/>
          <w:szCs w:val="16"/>
          <w:color w:val="auto"/>
        </w:rPr>
      </w:pPr>
    </w:p>
    <w:p>
      <w:pPr>
        <w:ind w:left="1180" w:hanging="398"/>
        <w:spacing w:after="0"/>
        <w:tabs>
          <w:tab w:leader="none" w:pos="11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existing at the date of this Indenture;</w:t>
      </w:r>
    </w:p>
    <w:p>
      <w:pPr>
        <w:spacing w:after="0" w:line="194"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of a corporation existing at the time such corporation is merged into or consolidated with the Company or a Restricted Subsidiary or at the time of a sale, lease or other</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93" w:right="1440" w:bottom="1440" w:gutter="0" w:footer="0" w:header="0"/>
        </w:sectPr>
      </w:pPr>
    </w:p>
    <w:bookmarkStart w:id="105" w:name="page106"/>
    <w:bookmarkEnd w:id="105"/>
    <w:p>
      <w:pPr>
        <w:ind w:left="400" w:right="2879"/>
        <w:spacing w:after="0" w:line="252" w:lineRule="auto"/>
        <w:rPr>
          <w:sz w:val="20"/>
          <w:szCs w:val="20"/>
          <w:color w:val="auto"/>
        </w:rPr>
      </w:pPr>
      <w:r>
        <w:rPr>
          <w:rFonts w:ascii="Courier New" w:cs="Courier New" w:eastAsia="Courier New" w:hAnsi="Courier New"/>
          <w:sz w:val="16"/>
          <w:szCs w:val="16"/>
          <w:color w:val="auto"/>
        </w:rPr>
        <w:t>disposition of the properties of a corporation as an entirety or substantially as an entirety to the Company or a Restricted Subsidiary;</w:t>
      </w:r>
    </w:p>
    <w:p>
      <w:pPr>
        <w:spacing w:after="0" w:line="183" w:lineRule="exact"/>
        <w:rPr>
          <w:sz w:val="20"/>
          <w:szCs w:val="20"/>
          <w:color w:val="auto"/>
        </w:rPr>
      </w:pPr>
    </w:p>
    <w:p>
      <w:pPr>
        <w:ind w:left="400" w:right="2399" w:firstLine="382"/>
        <w:spacing w:after="0" w:line="249" w:lineRule="auto"/>
        <w:tabs>
          <w:tab w:leader="none" w:pos="11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w:t>
      </w:r>
    </w:p>
    <w:p>
      <w:pPr>
        <w:spacing w:after="0" w:line="187" w:lineRule="exact"/>
        <w:rPr>
          <w:rFonts w:ascii="Courier New" w:cs="Courier New" w:eastAsia="Courier New" w:hAnsi="Courier New"/>
          <w:sz w:val="16"/>
          <w:szCs w:val="16"/>
          <w:color w:val="auto"/>
        </w:rPr>
      </w:pPr>
    </w:p>
    <w:p>
      <w:pPr>
        <w:jc w:val="both"/>
        <w:ind w:left="400" w:right="2499" w:firstLine="382"/>
        <w:spacing w:after="0" w:line="252" w:lineRule="auto"/>
        <w:tabs>
          <w:tab w:leader="none" w:pos="11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created in connection with the acquisition of assets or a project financed with, and created to secure, a Nonrecourse Obligation; and</w:t>
      </w:r>
    </w:p>
    <w:p>
      <w:pPr>
        <w:spacing w:after="0" w:line="183"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renewals, refinancings or replacements of any mortgage referred to in the foregoing clauses (1), (2), (3), (5), (6), (7) and (8) provided,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37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(9) above) does not exceed 10% of the Consolidated Net Tangible Assets of the Company as most recently determined on or prior to such date.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10.09. LIMITATION ON SALE AND LEASE-BACK TRANSACTIONS.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6"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10.10. LIMITATION ON SUBSIDIARY DEBT. The Company shall not permit any Subsidiary of the Company (other than Toro Credit Company, a Minnesota corporation, or any successor finance Subsidiary of the Company so long as Toro Credit Company or such successor has no operating assets and is engaged solely in financing activities) to Incur or suffer to exist any Debt except:</w:t>
      </w:r>
    </w:p>
    <w:p>
      <w:pPr>
        <w:spacing w:after="0" w:line="187" w:lineRule="exact"/>
        <w:rPr>
          <w:sz w:val="20"/>
          <w:szCs w:val="20"/>
          <w:color w:val="auto"/>
        </w:rPr>
      </w:pPr>
    </w:p>
    <w:p>
      <w:pPr>
        <w:ind w:left="1180" w:hanging="398"/>
        <w:spacing w:after="0"/>
        <w:tabs>
          <w:tab w:leader="none" w:pos="11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outstanding on the date of this Indenture;</w:t>
      </w:r>
    </w:p>
    <w:p>
      <w:pPr>
        <w:spacing w:after="0" w:line="194" w:lineRule="exact"/>
        <w:rPr>
          <w:rFonts w:ascii="Courier New" w:cs="Courier New" w:eastAsia="Courier New" w:hAnsi="Courier New"/>
          <w:sz w:val="16"/>
          <w:szCs w:val="16"/>
          <w:color w:val="auto"/>
        </w:rPr>
      </w:pPr>
    </w:p>
    <w:p>
      <w:pPr>
        <w:jc w:val="both"/>
        <w:ind w:left="400" w:right="2499" w:firstLine="382"/>
        <w:spacing w:after="0" w:line="250" w:lineRule="auto"/>
        <w:tabs>
          <w:tab w:leader="none" w:pos="11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issued to and held by the Company or a Wholly Owned Subsidiary of the Company (provided that such Debt is at all times held by the Company or a Person which is a Wholly Owned Subsidiary of the Company);</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93" w:right="1440" w:bottom="1440" w:gutter="0" w:footer="0" w:header="0"/>
        </w:sectPr>
      </w:pPr>
    </w:p>
    <w:bookmarkStart w:id="106" w:name="page107"/>
    <w:bookmarkEnd w:id="106"/>
    <w:p>
      <w:pPr>
        <w:ind w:left="400" w:right="2399" w:firstLine="382"/>
        <w:spacing w:after="0" w:line="249" w:lineRule="auto"/>
        <w:tabs>
          <w:tab w:leader="none" w:pos="118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Incurred by a Person prior to the time (a) such Person became a Subsidiary of the Company, (b) such Person merges into or consolidates with a Subsidiary of the Company or (c) another Subsidiary of the Company merges into or consolidates with such Person (in a transaction in which such Person becomes a Subsidiary of the Company);</w:t>
      </w:r>
    </w:p>
    <w:p>
      <w:pPr>
        <w:spacing w:after="0" w:line="187"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which is exchanged for, or the proceeds of which are used to refinance or refund, any Debt permitted to be outstanding pursuant to Clauses (1) through (3) hereof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w:t>
      </w:r>
    </w:p>
    <w:p>
      <w:pPr>
        <w:spacing w:after="0" w:line="186" w:lineRule="exact"/>
        <w:rPr>
          <w:rFonts w:ascii="Courier New" w:cs="Courier New" w:eastAsia="Courier New" w:hAnsi="Courier New"/>
          <w:sz w:val="16"/>
          <w:szCs w:val="16"/>
          <w:color w:val="auto"/>
        </w:rPr>
      </w:pPr>
    </w:p>
    <w:p>
      <w:pPr>
        <w:ind w:left="400" w:right="2599" w:firstLine="382"/>
        <w:spacing w:after="0" w:line="250" w:lineRule="auto"/>
        <w:tabs>
          <w:tab w:leader="none" w:pos="118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having a principal amount and liquidation value not in excess of 20% of the Consolidated Net Tangible Assets of the Company in the aggregate.</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10.11.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10.10,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XI.</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REDEMPTION OR REPAYMENT OF SECURITIES</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11.01. APPLICABILITY OF ARTICLE.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92" w:right="1440" w:bottom="1440" w:gutter="0" w:footer="0" w:header="0"/>
        </w:sectPr>
      </w:pPr>
    </w:p>
    <w:bookmarkStart w:id="107" w:name="page108"/>
    <w:bookmarkEnd w:id="107"/>
    <w:p>
      <w:pPr>
        <w:ind w:right="2799"/>
        <w:spacing w:after="0" w:line="250" w:lineRule="auto"/>
        <w:rPr>
          <w:sz w:val="20"/>
          <w:szCs w:val="20"/>
          <w:color w:val="auto"/>
        </w:rPr>
      </w:pPr>
      <w:r>
        <w:rPr>
          <w:rFonts w:ascii="Courier New" w:cs="Courier New" w:eastAsia="Courier New" w:hAnsi="Courier New"/>
          <w:sz w:val="16"/>
          <w:szCs w:val="16"/>
          <w:color w:val="auto"/>
        </w:rPr>
        <w:t>provided in the terms of such Securities or elsewhere in this Indenture, the Company shall furnish the Trustee with an Officers' Certificate evidencing compliance with such restriction.</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86"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8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7"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88"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11.04. NOTICE OF REDEMPTION. Notice of redemption shall be given by first-class mail, postage prepaid, mailed not less than 30 nor more than 60 days prior to the Redemption Date, to each Holder of Securities to be redeemed, at his address appearing in the Security Register.</w:t>
      </w:r>
    </w:p>
    <w:p>
      <w:pPr>
        <w:spacing w:after="0" w:line="18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95" w:lineRule="exact"/>
        <w:rPr>
          <w:sz w:val="20"/>
          <w:szCs w:val="20"/>
          <w:color w:val="auto"/>
        </w:rPr>
      </w:pPr>
    </w:p>
    <w:p>
      <w:pPr>
        <w:ind w:left="1180" w:hanging="398"/>
        <w:spacing w:after="0"/>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94" w:lineRule="exact"/>
        <w:rPr>
          <w:rFonts w:ascii="Courier New" w:cs="Courier New" w:eastAsia="Courier New" w:hAnsi="Courier New"/>
          <w:sz w:val="16"/>
          <w:szCs w:val="16"/>
          <w:color w:val="auto"/>
        </w:rPr>
      </w:pPr>
    </w:p>
    <w:p>
      <w:pPr>
        <w:ind w:left="1180" w:hanging="398"/>
        <w:spacing w:after="0"/>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94"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7"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5" w:lineRule="exact"/>
        <w:rPr>
          <w:rFonts w:ascii="Courier New" w:cs="Courier New" w:eastAsia="Courier New" w:hAnsi="Courier New"/>
          <w:sz w:val="16"/>
          <w:szCs w:val="16"/>
          <w:color w:val="auto"/>
        </w:rPr>
      </w:pPr>
    </w:p>
    <w:p>
      <w:pPr>
        <w:ind w:left="400" w:right="2699" w:firstLine="382"/>
        <w:spacing w:after="0" w:line="252" w:lineRule="auto"/>
        <w:tabs>
          <w:tab w:leader="none" w:pos="118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each such Security is to be surrendered for payment of the Redemption Price, and</w:t>
      </w:r>
    </w:p>
    <w:p>
      <w:pPr>
        <w:spacing w:after="0" w:line="183" w:lineRule="exact"/>
        <w:rPr>
          <w:rFonts w:ascii="Courier New" w:cs="Courier New" w:eastAsia="Courier New" w:hAnsi="Courier New"/>
          <w:sz w:val="16"/>
          <w:szCs w:val="16"/>
          <w:color w:val="auto"/>
        </w:rPr>
      </w:pPr>
    </w:p>
    <w:p>
      <w:pPr>
        <w:ind w:left="1180" w:hanging="398"/>
        <w:spacing w:after="0"/>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 the case.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92" w:right="1440" w:bottom="1440" w:gutter="0" w:footer="0" w:header="0"/>
        </w:sectPr>
      </w:pPr>
    </w:p>
    <w:bookmarkStart w:id="108" w:name="page109"/>
    <w:bookmarkEnd w:id="108"/>
    <w:p>
      <w:pPr>
        <w:ind w:right="2499" w:firstLine="391"/>
        <w:spacing w:after="0" w:line="250" w:lineRule="auto"/>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8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11.05. DEPOSIT OF REDEMPTION PRICE.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ind w:right="2699" w:firstLine="391"/>
        <w:spacing w:after="0" w:line="249"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11.08. RIGHT OF REPAYMENT.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492" w:right="1440" w:bottom="1440" w:gutter="0" w:footer="0" w:header="0"/>
        </w:sectPr>
      </w:pPr>
    </w:p>
    <w:bookmarkStart w:id="109" w:name="page110"/>
    <w:bookmarkEnd w:id="109"/>
    <w:p>
      <w:pPr>
        <w:ind w:right="2399"/>
        <w:spacing w:after="0" w:line="250" w:lineRule="auto"/>
        <w:rPr>
          <w:sz w:val="20"/>
          <w:szCs w:val="20"/>
          <w:color w:val="auto"/>
        </w:rPr>
      </w:pPr>
      <w:r>
        <w:rPr>
          <w:rFonts w:ascii="Courier New" w:cs="Courier New" w:eastAsia="Courier New" w:hAnsi="Courier New"/>
          <w:sz w:val="16"/>
          <w:szCs w:val="16"/>
          <w:color w:val="auto"/>
        </w:rPr>
        <w:t>validity, eligibility (including time of receipt) and acceptance of any Security for repayment will be determined by the Company, whose determination will be final, binding and non-appealable.</w:t>
      </w:r>
    </w:p>
    <w:p>
      <w:pPr>
        <w:spacing w:after="0" w:line="185" w:lineRule="exact"/>
        <w:rPr>
          <w:sz w:val="20"/>
          <w:szCs w:val="20"/>
          <w:color w:val="auto"/>
        </w:rPr>
      </w:pPr>
    </w:p>
    <w:p>
      <w:pPr>
        <w:ind w:right="2399" w:firstLine="391"/>
        <w:spacing w:after="0" w:line="252" w:lineRule="auto"/>
        <w:rPr>
          <w:sz w:val="20"/>
          <w:szCs w:val="20"/>
          <w:color w:val="auto"/>
        </w:rPr>
      </w:pPr>
      <w:r>
        <w:rPr>
          <w:rFonts w:ascii="Courier New" w:cs="Courier New" w:eastAsia="Courier New" w:hAnsi="Courier New"/>
          <w:sz w:val="16"/>
          <w:szCs w:val="16"/>
          <w:color w:val="auto"/>
        </w:rPr>
        <w:t>SECTION 11.09. FORM OF OPTION TO ELECT REPAYMENT. The following text shall be attached to each Security to which the provisions of Section 11.08 apply:</w:t>
      </w:r>
    </w:p>
    <w:p>
      <w:pPr>
        <w:spacing w:after="0" w:line="183" w:lineRule="exact"/>
        <w:rPr>
          <w:sz w:val="20"/>
          <w:szCs w:val="20"/>
          <w:color w:val="auto"/>
        </w:rPr>
      </w:pPr>
    </w:p>
    <w:p>
      <w:pPr>
        <w:ind w:left="400"/>
        <w:spacing w:after="0"/>
        <w:tabs>
          <w:tab w:leader="none" w:pos="4860" w:val="left"/>
        </w:tabs>
        <w:rPr>
          <w:sz w:val="20"/>
          <w:szCs w:val="20"/>
          <w:color w:val="auto"/>
        </w:rPr>
      </w:pPr>
      <w:r>
        <w:rPr>
          <w:rFonts w:ascii="Courier New" w:cs="Courier New" w:eastAsia="Courier New" w:hAnsi="Courier New"/>
          <w:sz w:val="16"/>
          <w:szCs w:val="16"/>
          <w:color w:val="auto"/>
        </w:rPr>
        <w:t>FORM OF OPTION TO ELECT REPAYMENT ON</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I or we hereby irrevocably elect to exercise the option to have the</w:t>
      </w:r>
    </w:p>
    <w:p>
      <w:pPr>
        <w:spacing w:after="0" w:line="7"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6"/>
          <w:szCs w:val="16"/>
          <w:color w:val="auto"/>
        </w:rPr>
        <w:t>principal sum of</w:t>
      </w:r>
      <w:r>
        <w:rPr>
          <w:sz w:val="20"/>
          <w:szCs w:val="20"/>
          <w:color w:val="auto"/>
        </w:rPr>
        <w:tab/>
      </w:r>
      <w:r>
        <w:rPr>
          <w:rFonts w:ascii="Courier New" w:cs="Courier New" w:eastAsia="Courier New" w:hAnsi="Courier New"/>
          <w:sz w:val="16"/>
          <w:szCs w:val="16"/>
          <w:color w:val="auto"/>
        </w:rPr>
        <w:t>together with accrued interest thereon to</w:t>
      </w:r>
    </w:p>
    <w:p>
      <w:pPr>
        <w:spacing w:after="0" w:line="7" w:lineRule="exact"/>
        <w:rPr>
          <w:sz w:val="20"/>
          <w:szCs w:val="20"/>
          <w:color w:val="auto"/>
        </w:rPr>
      </w:pPr>
    </w:p>
    <w:p>
      <w:pPr>
        <w:ind w:left="880"/>
        <w:spacing w:after="0"/>
        <w:tabs>
          <w:tab w:leader="none" w:pos="1440" w:val="left"/>
          <w:tab w:leader="none" w:pos="4760" w:val="left"/>
          <w:tab w:leader="none" w:pos="5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repaid by the Company on</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If less than the entire</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principal amount of the Security is to be repaid specify the denomination or 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Signature Guarantee: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(Signature must be guaranteed by an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eligible institution within the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meaning of Rule 17A(d)-15 under the</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Securities Exchange Act of 1934, as</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amended)</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XII.</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SINKING FUNDS</w:t>
      </w:r>
    </w:p>
    <w:p>
      <w:pPr>
        <w:spacing w:after="0" w:line="195"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SECTION 12.01. APPLICABILITY OF ARTICLE. The provisions of this Article shall be applicable to any sinking fund for the retirement of Securities of any series except as otherwise specified as contemplated by Section 3.01 for such Securities.</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12.02. SATISFACTION OF SINKING FUND PAYMENTS WITH SECURITIES.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12.03. REDEMPTION OF SECURITIES FOR SINKING FUND. Not less than 30 days prior to each sinking fund payment date for any Securities, the Company will deliver to the Trustee an Officers' Certificate specifying the amount of the next ensuing sinking fund payment for such Securities pursuant to</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93" w:right="1440" w:bottom="1440" w:gutter="0" w:footer="0" w:header="0"/>
        </w:sectPr>
      </w:pPr>
    </w:p>
    <w:bookmarkStart w:id="110" w:name="page111"/>
    <w:bookmarkEnd w:id="110"/>
    <w:p>
      <w:pPr>
        <w:ind w:right="2399"/>
        <w:spacing w:after="0" w:line="249" w:lineRule="auto"/>
        <w:rPr>
          <w:sz w:val="20"/>
          <w:szCs w:val="20"/>
          <w:color w:val="auto"/>
        </w:rPr>
      </w:pPr>
      <w:r>
        <w:rPr>
          <w:rFonts w:ascii="Courier New" w:cs="Courier New" w:eastAsia="Courier New" w:hAnsi="Courier New"/>
          <w:sz w:val="16"/>
          <w:szCs w:val="16"/>
          <w:color w:val="auto"/>
        </w:rPr>
        <w:t>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XIII.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9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13.01. COMPANY'S OPTION TO EFFECT DEFEASANCE OR COVENANT DEFEASANCE.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375"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13.02. DEFEASANCE AND DISCHARGE.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374"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13.03. COVENANT DEFEASANCE. Upon the Company's exercise of its option (if any) to have this Section applied to any Securities or any series of Securities, as the case may be, (1) the Company shall be released from its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492" w:right="1440" w:bottom="1440" w:gutter="0" w:footer="0" w:header="0"/>
        </w:sectPr>
      </w:pPr>
    </w:p>
    <w:bookmarkStart w:id="111" w:name="page112"/>
    <w:bookmarkEnd w:id="111"/>
    <w:p>
      <w:pPr>
        <w:ind w:right="2399" w:firstLine="391"/>
        <w:spacing w:after="0" w:line="250" w:lineRule="auto"/>
        <w:rPr>
          <w:sz w:val="20"/>
          <w:szCs w:val="20"/>
          <w:color w:val="auto"/>
        </w:rPr>
      </w:pPr>
      <w:r>
        <w:rPr>
          <w:rFonts w:ascii="Courier New" w:cs="Courier New" w:eastAsia="Courier New" w:hAnsi="Courier New"/>
          <w:sz w:val="16"/>
          <w:szCs w:val="16"/>
          <w:color w:val="auto"/>
        </w:rPr>
        <w:t>SECTION 13.04. CONDITIONS TO DEFEASANCE OR COVENANT DEFEASANCE. The following shall be the conditions to the application of Section 13.02 or Section 13.03 to any Securities or any series of Securities, as the case may be:</w:t>
      </w:r>
    </w:p>
    <w:p>
      <w:pPr>
        <w:spacing w:after="0" w:line="185" w:lineRule="exact"/>
        <w:rPr>
          <w:sz w:val="20"/>
          <w:szCs w:val="20"/>
          <w:color w:val="auto"/>
        </w:rPr>
      </w:pPr>
    </w:p>
    <w:p>
      <w:pPr>
        <w:ind w:left="400" w:right="2399" w:firstLine="382"/>
        <w:spacing w:after="0" w:line="248" w:lineRule="auto"/>
        <w:tabs>
          <w:tab w:leader="none" w:pos="118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211"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6"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7" w:lineRule="exact"/>
        <w:rPr>
          <w:rFonts w:ascii="Courier New" w:cs="Courier New" w:eastAsia="Courier New" w:hAnsi="Courier New"/>
          <w:sz w:val="16"/>
          <w:szCs w:val="16"/>
          <w:color w:val="auto"/>
        </w:rPr>
      </w:pPr>
    </w:p>
    <w:p>
      <w:pPr>
        <w:jc w:val="both"/>
        <w:ind w:left="400" w:right="2699" w:firstLine="382"/>
        <w:spacing w:after="0" w:line="249" w:lineRule="auto"/>
        <w:tabs>
          <w:tab w:leader="none" w:pos="118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493" w:right="1440" w:bottom="1440" w:gutter="0" w:footer="0" w:header="0"/>
        </w:sectPr>
      </w:pPr>
    </w:p>
    <w:bookmarkStart w:id="112" w:name="page113"/>
    <w:bookmarkEnd w:id="112"/>
    <w:p>
      <w:pPr>
        <w:ind w:left="400" w:right="2399" w:firstLine="382"/>
        <w:spacing w:after="0" w:line="249" w:lineRule="auto"/>
        <w:tabs>
          <w:tab w:leader="none" w:pos="118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187" w:lineRule="exact"/>
        <w:rPr>
          <w:rFonts w:ascii="Courier New" w:cs="Courier New" w:eastAsia="Courier New" w:hAnsi="Courier New"/>
          <w:sz w:val="16"/>
          <w:szCs w:val="16"/>
          <w:color w:val="auto"/>
        </w:rPr>
      </w:pPr>
    </w:p>
    <w:p>
      <w:pPr>
        <w:ind w:left="400" w:right="2399" w:firstLine="382"/>
        <w:spacing w:after="0" w:line="250" w:lineRule="auto"/>
        <w:tabs>
          <w:tab w:leader="none" w:pos="118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(assuming all Securities are in default within the meaning of such Act).</w:t>
      </w:r>
    </w:p>
    <w:p>
      <w:pPr>
        <w:spacing w:after="0" w:line="185" w:lineRule="exact"/>
        <w:rPr>
          <w:rFonts w:ascii="Courier New" w:cs="Courier New" w:eastAsia="Courier New" w:hAnsi="Courier New"/>
          <w:sz w:val="16"/>
          <w:szCs w:val="16"/>
          <w:color w:val="auto"/>
        </w:rPr>
      </w:pPr>
    </w:p>
    <w:p>
      <w:pPr>
        <w:ind w:left="400" w:right="2499" w:firstLine="382"/>
        <w:spacing w:after="0" w:line="250" w:lineRule="auto"/>
        <w:tabs>
          <w:tab w:leader="none" w:pos="118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5" w:lineRule="exact"/>
        <w:rPr>
          <w:rFonts w:ascii="Courier New" w:cs="Courier New" w:eastAsia="Courier New" w:hAnsi="Courier New"/>
          <w:sz w:val="16"/>
          <w:szCs w:val="16"/>
          <w:color w:val="auto"/>
        </w:rPr>
      </w:pPr>
    </w:p>
    <w:p>
      <w:pPr>
        <w:ind w:left="400" w:right="2399" w:firstLine="382"/>
        <w:spacing w:after="0" w:line="249" w:lineRule="auto"/>
        <w:tabs>
          <w:tab w:leader="none" w:pos="118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7" w:lineRule="exact"/>
        <w:rPr>
          <w:rFonts w:ascii="Courier New" w:cs="Courier New" w:eastAsia="Courier New" w:hAnsi="Courier New"/>
          <w:sz w:val="16"/>
          <w:szCs w:val="16"/>
          <w:color w:val="auto"/>
        </w:rPr>
      </w:pPr>
    </w:p>
    <w:p>
      <w:pPr>
        <w:ind w:left="400" w:right="2599" w:firstLine="382"/>
        <w:spacing w:after="0" w:line="249" w:lineRule="auto"/>
        <w:tabs>
          <w:tab w:leader="none" w:pos="118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88"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86" w:lineRule="exact"/>
        <w:rPr>
          <w:sz w:val="20"/>
          <w:szCs w:val="20"/>
          <w:color w:val="auto"/>
        </w:rPr>
      </w:pPr>
    </w:p>
    <w:p>
      <w:pPr>
        <w:ind w:right="2499" w:firstLine="391"/>
        <w:spacing w:after="0" w:line="249" w:lineRule="auto"/>
        <w:rPr>
          <w:sz w:val="20"/>
          <w:szCs w:val="20"/>
          <w:color w:val="auto"/>
        </w:rPr>
      </w:pPr>
      <w:r>
        <w:rPr>
          <w:rFonts w:ascii="Courier New" w:cs="Courier New" w:eastAsia="Courier New" w:hAnsi="Courier New"/>
          <w:sz w:val="16"/>
          <w:szCs w:val="16"/>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13.06. REINSTATEMENT.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493" w:right="1440" w:bottom="1440" w:gutter="0" w:footer="0" w:header="0"/>
        </w:sectPr>
      </w:pPr>
    </w:p>
    <w:bookmarkStart w:id="113" w:name="page114"/>
    <w:bookmarkEnd w:id="113"/>
    <w:p>
      <w:pPr>
        <w:ind w:right="2799"/>
        <w:spacing w:after="0" w:line="250" w:lineRule="auto"/>
        <w:rPr>
          <w:sz w:val="20"/>
          <w:szCs w:val="20"/>
          <w:color w:val="auto"/>
        </w:rPr>
      </w:pPr>
      <w:r>
        <w:rPr>
          <w:rFonts w:ascii="Courier New" w:cs="Courier New" w:eastAsia="Courier New" w:hAnsi="Courier New"/>
          <w:sz w:val="16"/>
          <w:szCs w:val="16"/>
          <w:color w:val="auto"/>
        </w:rPr>
        <w:t>obligations, the Company shall be subrogated to the rights (if any) of the Holders of such Securities to receive such payment from the money so held in trust.</w:t>
      </w:r>
    </w:p>
    <w:p>
      <w:pPr>
        <w:spacing w:after="0" w:line="185"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185" w:lineRule="exact"/>
        <w:rPr>
          <w:sz w:val="20"/>
          <w:szCs w:val="20"/>
          <w:color w:val="auto"/>
        </w:rPr>
      </w:pPr>
    </w:p>
    <w:p>
      <w:pPr>
        <w:ind w:right="2399" w:firstLine="391"/>
        <w:spacing w:after="0" w:line="250"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and their respective corporate seals to be hereunto affixed and attested, all as of the day and year first above written.</w:t>
      </w:r>
    </w:p>
    <w:p>
      <w:pPr>
        <w:spacing w:after="0" w:line="18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TORO COMPANY</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FIRST TRUST NATIONAL ASSOCIATION</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493" w:right="1440" w:bottom="1440" w:gutter="0" w:footer="0" w:header="0"/>
        </w:sectPr>
      </w:pPr>
    </w:p>
    <w:bookmarkStart w:id="114" w:name="page115"/>
    <w:bookmarkEnd w:id="114"/>
    <w:p>
      <w:pPr>
        <w:spacing w:after="0"/>
        <w:tabs>
          <w:tab w:leader="none" w:pos="2420" w:val="left"/>
        </w:tabs>
        <w:rPr>
          <w:sz w:val="20"/>
          <w:szCs w:val="20"/>
          <w:color w:val="auto"/>
        </w:rPr>
      </w:pPr>
      <w:r>
        <w:rPr>
          <w:rFonts w:ascii="Courier New" w:cs="Courier New" w:eastAsia="Courier New" w:hAnsi="Courier New"/>
          <w:sz w:val="16"/>
          <w:szCs w:val="16"/>
          <w:color w:val="auto"/>
        </w:rPr>
        <w:t>State of Minnesota</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056"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Hennepin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ss.:</w:t>
      </w:r>
    </w:p>
    <w:p>
      <w:pPr>
        <w:spacing w:after="0" w:line="399" w:lineRule="exact"/>
        <w:rPr>
          <w:sz w:val="20"/>
          <w:szCs w:val="20"/>
          <w:color w:val="auto"/>
        </w:rPr>
      </w:pPr>
    </w:p>
    <w:p>
      <w:pPr>
        <w:sectPr>
          <w:pgSz w:w="11900" w:h="16838" w:orient="portrait"/>
          <w:cols w:equalWidth="0" w:num="3">
            <w:col w:w="1760" w:space="680"/>
            <w:col w:w="360" w:space="720"/>
            <w:col w:w="6699"/>
          </w:cols>
          <w:pgMar w:left="240" w:top="1056" w:right="1440" w:bottom="1440" w:gutter="0" w:footer="0" w:header="0"/>
          <w:type w:val="continuous"/>
        </w:sectPr>
      </w:pPr>
    </w:p>
    <w:p>
      <w:pPr>
        <w:spacing w:after="0" w:line="183" w:lineRule="exact"/>
        <w:rPr>
          <w:sz w:val="20"/>
          <w:szCs w:val="20"/>
          <w:color w:val="auto"/>
        </w:rPr>
      </w:pPr>
    </w:p>
    <w:p>
      <w:pPr>
        <w:ind w:left="400"/>
        <w:spacing w:after="0"/>
        <w:tabs>
          <w:tab w:leader="none" w:pos="1260" w:val="left"/>
          <w:tab w:leader="none" w:pos="2820" w:val="left"/>
          <w:tab w:leader="none" w:pos="3400" w:val="left"/>
        </w:tabs>
        <w:rPr>
          <w:sz w:val="20"/>
          <w:szCs w:val="20"/>
          <w:color w:val="auto"/>
        </w:rPr>
      </w:pPr>
      <w:r>
        <w:rPr>
          <w:rFonts w:ascii="Courier New" w:cs="Courier New" w:eastAsia="Courier New" w:hAnsi="Courier New"/>
          <w:sz w:val="16"/>
          <w:szCs w:val="16"/>
          <w:color w:val="auto"/>
        </w:rPr>
        <w:t>On the</w:t>
      </w:r>
      <w:r>
        <w:rPr>
          <w:sz w:val="20"/>
          <w:szCs w:val="20"/>
          <w:color w:val="auto"/>
        </w:rPr>
        <w:tab/>
      </w: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before me personally came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 to me known, who, being by me duly sworn, did</w:t>
      </w:r>
    </w:p>
    <w:p>
      <w:pPr>
        <w:spacing w:after="0" w:line="7"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6"/>
          <w:szCs w:val="16"/>
          <w:color w:val="auto"/>
        </w:rPr>
        <w:t>depose and say that he is</w:t>
      </w:r>
      <w:r>
        <w:rPr>
          <w:sz w:val="20"/>
          <w:szCs w:val="20"/>
          <w:color w:val="auto"/>
        </w:rPr>
        <w:tab/>
      </w:r>
      <w:r>
        <w:rPr>
          <w:rFonts w:ascii="Courier New" w:cs="Courier New" w:eastAsia="Courier New" w:hAnsi="Courier New"/>
          <w:sz w:val="16"/>
          <w:szCs w:val="16"/>
          <w:color w:val="auto"/>
        </w:rPr>
        <w:t>of The Toro Company, one of the</w:t>
      </w:r>
    </w:p>
    <w:p>
      <w:pPr>
        <w:sectPr>
          <w:pgSz w:w="11900" w:h="16838" w:orient="portrait"/>
          <w:cols w:equalWidth="0" w:num="1">
            <w:col w:w="10219"/>
          </w:cols>
          <w:pgMar w:left="240" w:top="1056" w:right="1440" w:bottom="1440" w:gutter="0" w:footer="0" w:header="0"/>
          <w:type w:val="continuous"/>
        </w:sectPr>
      </w:pP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1056" w:right="1440" w:bottom="1440" w:gutter="0" w:footer="0" w:header="0"/>
          <w:type w:val="continuous"/>
        </w:sectPr>
      </w:pPr>
    </w:p>
    <w:bookmarkStart w:id="115" w:name="page116"/>
    <w:bookmarkEnd w:id="115"/>
    <w:p>
      <w:pPr>
        <w:spacing w:after="0" w:line="500" w:lineRule="auto"/>
        <w:rPr>
          <w:sz w:val="20"/>
          <w:szCs w:val="20"/>
          <w:color w:val="auto"/>
        </w:rPr>
      </w:pPr>
      <w:r>
        <w:rPr>
          <w:rFonts w:ascii="Courier New" w:cs="Courier New" w:eastAsia="Courier New" w:hAnsi="Courier New"/>
          <w:sz w:val="16"/>
          <w:szCs w:val="16"/>
          <w:color w:val="auto"/>
        </w:rPr>
        <w:t>State of Minnesota County of Ramsey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w:t>
      </w:r>
    </w:p>
    <w:p>
      <w:pPr>
        <w:spacing w:after="0" w:line="582" w:lineRule="exact"/>
        <w:rPr>
          <w:sz w:val="20"/>
          <w:szCs w:val="20"/>
          <w:color w:val="auto"/>
        </w:rPr>
      </w:pPr>
    </w:p>
    <w:p>
      <w:pPr>
        <w:sectPr>
          <w:pgSz w:w="11900" w:h="16838" w:orient="portrait"/>
          <w:cols w:equalWidth="0" w:num="3">
            <w:col w:w="1760" w:space="680"/>
            <w:col w:w="360" w:space="720"/>
            <w:col w:w="6699"/>
          </w:cols>
          <w:pgMar w:left="240" w:top="1056" w:right="1440" w:bottom="1440" w:gutter="0" w:footer="0" w:header="0"/>
        </w:sectPr>
      </w:pPr>
    </w:p>
    <w:tbl>
      <w:tblPr>
        <w:tblLayout w:type="fixed"/>
        <w:tblInd w:w="0" w:type="dxa"/>
        <w:tblCellMar>
          <w:top w:w="0" w:type="dxa"/>
          <w:left w:w="0" w:type="dxa"/>
          <w:bottom w:w="0" w:type="dxa"/>
          <w:right w:w="0" w:type="dxa"/>
        </w:tblCellMar>
      </w:tblPr>
      <w:tr>
        <w:trPr>
          <w:trHeight w:val="184"/>
        </w:trPr>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On the</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day of</w:t>
            </w:r>
          </w:p>
        </w:tc>
        <w:tc>
          <w:tcPr>
            <w:tcW w:w="9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before me personally came</w:t>
            </w:r>
          </w:p>
        </w:tc>
      </w:tr>
      <w:tr>
        <w:trPr>
          <w:trHeight w:val="188"/>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 to</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me known, who, being</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by me duly sworn, did</w:t>
            </w:r>
          </w:p>
        </w:tc>
      </w:tr>
      <w:tr>
        <w:trPr>
          <w:trHeight w:val="188"/>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depose and say that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he is</w:t>
            </w:r>
          </w:p>
        </w:tc>
        <w:tc>
          <w:tcPr>
            <w:tcW w:w="540" w:type="dxa"/>
            <w:vAlign w:val="bottom"/>
          </w:tcPr>
          <w:p>
            <w:pPr>
              <w:spacing w:after="0"/>
              <w:rPr>
                <w:sz w:val="16"/>
                <w:szCs w:val="16"/>
                <w:color w:val="auto"/>
              </w:rPr>
            </w:pPr>
          </w:p>
        </w:tc>
        <w:tc>
          <w:tcPr>
            <w:tcW w:w="444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of First Trust National</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Association,</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one of</w:t>
            </w:r>
          </w:p>
        </w:tc>
        <w:tc>
          <w:tcPr>
            <w:tcW w:w="35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entities described in and which</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executed the foregoing</w:t>
            </w:r>
          </w:p>
        </w:tc>
      </w:tr>
      <w:tr>
        <w:trPr>
          <w:trHeight w:val="188"/>
        </w:trPr>
        <w:tc>
          <w:tcPr>
            <w:tcW w:w="1900" w:type="dxa"/>
            <w:vAlign w:val="bottom"/>
            <w:gridSpan w:val="2"/>
          </w:tcPr>
          <w:p>
            <w:pPr>
              <w:spacing w:after="0"/>
              <w:rPr>
                <w:sz w:val="20"/>
                <w:szCs w:val="20"/>
                <w:color w:val="auto"/>
              </w:rPr>
            </w:pPr>
            <w:r>
              <w:rPr>
                <w:rFonts w:ascii="Courier New" w:cs="Courier New" w:eastAsia="Courier New" w:hAnsi="Courier New"/>
                <w:sz w:val="16"/>
                <w:szCs w:val="16"/>
                <w:color w:val="auto"/>
              </w:rPr>
              <w:t>instrument; that he</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knows the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seal</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of said entity; that</w:t>
            </w:r>
          </w:p>
        </w:tc>
        <w:tc>
          <w:tcPr>
            <w:tcW w:w="2400" w:type="dxa"/>
            <w:vAlign w:val="bottom"/>
          </w:tcPr>
          <w:p>
            <w:pPr>
              <w:ind w:left="60"/>
              <w:spacing w:after="0"/>
              <w:rPr>
                <w:sz w:val="20"/>
                <w:szCs w:val="20"/>
                <w:color w:val="auto"/>
              </w:rPr>
            </w:pPr>
            <w:r>
              <w:rPr>
                <w:rFonts w:ascii="Courier New" w:cs="Courier New" w:eastAsia="Courier New" w:hAnsi="Courier New"/>
                <w:sz w:val="16"/>
                <w:szCs w:val="16"/>
                <w:color w:val="auto"/>
              </w:rPr>
              <w:t>the seal affixed to said</w:t>
            </w:r>
          </w:p>
        </w:tc>
      </w:tr>
      <w:tr>
        <w:trPr>
          <w:trHeight w:val="188"/>
        </w:trPr>
        <w:tc>
          <w:tcPr>
            <w:tcW w:w="2840" w:type="dxa"/>
            <w:vAlign w:val="bottom"/>
            <w:gridSpan w:val="3"/>
          </w:tcPr>
          <w:p>
            <w:pPr>
              <w:spacing w:after="0"/>
              <w:rPr>
                <w:sz w:val="20"/>
                <w:szCs w:val="20"/>
                <w:color w:val="auto"/>
              </w:rPr>
            </w:pPr>
            <w:r>
              <w:rPr>
                <w:rFonts w:ascii="Courier New" w:cs="Courier New" w:eastAsia="Courier New" w:hAnsi="Courier New"/>
                <w:sz w:val="16"/>
                <w:szCs w:val="16"/>
                <w:color w:val="auto"/>
              </w:rPr>
              <w:t>instrument is such seal; that</w:t>
            </w:r>
          </w:p>
        </w:tc>
        <w:tc>
          <w:tcPr>
            <w:tcW w:w="49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it was so affixed by authority of the Board of</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Directors of</w:t>
            </w:r>
          </w:p>
        </w:tc>
        <w:tc>
          <w:tcPr>
            <w:tcW w:w="1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said entity; and</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that</w:t>
            </w:r>
          </w:p>
        </w:tc>
        <w:tc>
          <w:tcPr>
            <w:tcW w:w="4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he signed his name thereto by like authority.</w:t>
            </w:r>
          </w:p>
        </w:tc>
      </w:tr>
      <w:tr>
        <w:trPr>
          <w:trHeight w:val="376"/>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6"/>
                <w:szCs w:val="16"/>
                <w:color w:val="auto"/>
              </w:rPr>
              <w:t>51</w:t>
            </w:r>
          </w:p>
        </w:tc>
        <w:tc>
          <w:tcPr>
            <w:tcW w:w="2400" w:type="dxa"/>
            <w:vAlign w:val="bottom"/>
          </w:tcPr>
          <w:p>
            <w:pPr>
              <w:spacing w:after="0"/>
              <w:rPr>
                <w:sz w:val="24"/>
                <w:szCs w:val="24"/>
                <w:color w:val="auto"/>
              </w:rPr>
            </w:pPr>
          </w:p>
        </w:tc>
      </w:tr>
    </w:tbl>
    <w:p>
      <w:pPr>
        <w:sectPr>
          <w:pgSz w:w="11900" w:h="16838" w:orient="portrait"/>
          <w:cols w:equalWidth="0" w:num="1">
            <w:col w:w="10219"/>
          </w:cols>
          <w:pgMar w:left="240" w:top="1056" w:right="1440" w:bottom="1440" w:gutter="0" w:footer="0" w:header="0"/>
          <w:type w:val="continuous"/>
        </w:sectPr>
      </w:pPr>
    </w:p>
    <w:bookmarkStart w:id="116" w:name="page117"/>
    <w:bookmarkEnd w:id="116"/>
    <w:p>
      <w:pPr>
        <w:jc w:val="right"/>
        <w:ind w:right="2399"/>
        <w:spacing w:after="0"/>
        <w:rPr>
          <w:sz w:val="20"/>
          <w:szCs w:val="20"/>
          <w:color w:val="auto"/>
        </w:rPr>
      </w:pPr>
      <w:r>
        <w:rPr>
          <w:rFonts w:ascii="Courier New" w:cs="Courier New" w:eastAsia="Courier New" w:hAnsi="Courier New"/>
          <w:sz w:val="16"/>
          <w:szCs w:val="16"/>
          <w:color w:val="auto"/>
        </w:rPr>
        <w:t>EXHIBIT 5</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DOHERTY, RUMBLE &amp; BUTLER</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PROFESSIONAL ASSOCIATION</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3500 Fifth Street Towers</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150 South Fifth Street</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Minneapolis, MN 55402-4235</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Tel: (612) 340-5555; Fax: (612) 340-5584</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January 31, 1997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Bloomington, MN 55420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We have acted as counsel for The Toro Company, a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(the "Company") in connection with the proposed shelf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under the Securities Act of 1933, as amended, of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$250,000,000 in aggregate principal amount of the Company's debt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"Debt Securities"), shares of common stock (the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(the "Warrants"), and units of such securities (the "Units")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(collectively, the "Securities").</w:t>
      </w:r>
    </w:p>
    <w:p>
      <w:pPr>
        <w:spacing w:after="0" w:line="195" w:lineRule="exact"/>
        <w:rPr>
          <w:sz w:val="20"/>
          <w:szCs w:val="20"/>
          <w:color w:val="auto"/>
        </w:rPr>
      </w:pPr>
    </w:p>
    <w:p>
      <w:pPr>
        <w:ind w:right="2599" w:firstLine="977"/>
        <w:spacing w:after="0" w:line="249" w:lineRule="auto"/>
        <w:rPr>
          <w:sz w:val="20"/>
          <w:szCs w:val="20"/>
          <w:color w:val="auto"/>
        </w:rPr>
      </w:pPr>
      <w:r>
        <w:rPr>
          <w:rFonts w:ascii="Courier New" w:cs="Courier New" w:eastAsia="Courier New" w:hAnsi="Courier New"/>
          <w:sz w:val="16"/>
          <w:szCs w:val="16"/>
          <w:color w:val="auto"/>
        </w:rPr>
        <w:t>We have examined such corporate records and other documents, including the Registration Statement on Form S-3 dated today, proposed to be filed with the Securities and Exchange Commission (the "Registration Statement"), and the form of Indenture (the "Indenture") between the Company and First Trust National Association, as trustee (the "Trustee") pursuant to which the Debt Securities will be issued, and have reviewed such matters of law as we have deemed necessary or advisable for the purposes of this opinion.</w:t>
      </w:r>
    </w:p>
    <w:p>
      <w:pPr>
        <w:spacing w:after="0" w:line="187" w:lineRule="exact"/>
        <w:rPr>
          <w:sz w:val="20"/>
          <w:szCs w:val="20"/>
          <w:color w:val="auto"/>
        </w:rPr>
      </w:pPr>
    </w:p>
    <w:p>
      <w:pPr>
        <w:ind w:right="2699" w:firstLine="978"/>
        <w:spacing w:after="0" w:line="252" w:lineRule="auto"/>
        <w:tabs>
          <w:tab w:leader="none" w:pos="146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and existing under the laws of the State of Delaware.</w:t>
      </w:r>
    </w:p>
    <w:p>
      <w:pPr>
        <w:spacing w:after="0" w:line="183" w:lineRule="exact"/>
        <w:rPr>
          <w:rFonts w:ascii="Courier New" w:cs="Courier New" w:eastAsia="Courier New" w:hAnsi="Courier New"/>
          <w:sz w:val="16"/>
          <w:szCs w:val="16"/>
          <w:color w:val="auto"/>
        </w:rPr>
      </w:pPr>
    </w:p>
    <w:p>
      <w:pPr>
        <w:ind w:right="2699" w:firstLine="978"/>
        <w:spacing w:after="0" w:line="249" w:lineRule="auto"/>
        <w:tabs>
          <w:tab w:leader="none" w:pos="146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Securities have been duly authorized by the Board of Directors of the Company, duly executed by proper officers of the Company and, if Debt Securities, duly authenticated by or on behalf of the Trustee or, if Warrants, executed by a warrant agent duly appointed for the Warrants, the Registration Statement has become effective under the Securities Act of 1933, as amended, and the Indenture has been duly executed and delivered by the Company and the Trustee and duly qualified under the Trust Indenture Act of 1939, as amended, and such Securities have been issued and paid for as contemplated in the Registration Statement, including a prospectus supplement or prospectus supplements relating to such Securities, such Securities, if Common Stock, will be legally issued, fully paid and non-assessable, and, if Debt Securities or Warrants, will be legally issued, valid and binding obligations of the Company and, in the case of Debt Securities, entitled to the benefits of the Indenture.</w:t>
      </w:r>
    </w:p>
    <w:p>
      <w:pPr>
        <w:spacing w:after="0" w:line="187" w:lineRule="exact"/>
        <w:rPr>
          <w:sz w:val="20"/>
          <w:szCs w:val="20"/>
          <w:color w:val="auto"/>
        </w:rPr>
      </w:pPr>
    </w:p>
    <w:p>
      <w:pPr>
        <w:ind w:right="2879" w:firstLine="977"/>
        <w:spacing w:after="0" w:line="249"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us in the prospectus constituting a part of the Registration Statement as such prospectus may be amended or supplemented.</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DOHERTY, RUMBLE &amp; BUTLER</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PROFESSIONAL ASSOCIATION</w:t>
      </w:r>
    </w:p>
    <w:p>
      <w:pPr>
        <w:spacing w:after="0" w:line="383" w:lineRule="exact"/>
        <w:rPr>
          <w:sz w:val="20"/>
          <w:szCs w:val="20"/>
          <w:color w:val="auto"/>
        </w:rPr>
      </w:pPr>
    </w:p>
    <w:p>
      <w:pPr>
        <w:ind w:left="3820"/>
        <w:spacing w:after="0"/>
        <w:tabs>
          <w:tab w:leader="none" w:pos="43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DEAN R. EDSTROM</w:t>
      </w:r>
    </w:p>
    <w:p>
      <w:pPr>
        <w:sectPr>
          <w:pgSz w:w="11900" w:h="16838" w:orient="portrait"/>
          <w:cols w:equalWidth="0" w:num="1">
            <w:col w:w="10219"/>
          </w:cols>
          <w:pgMar w:left="240" w:top="705" w:right="1440" w:bottom="1440" w:gutter="0" w:footer="0" w:header="0"/>
        </w:sectPr>
      </w:pPr>
    </w:p>
    <w:bookmarkStart w:id="117" w:name="page118"/>
    <w:bookmarkEnd w:id="117"/>
    <w:p>
      <w:pPr>
        <w:ind w:left="6840"/>
        <w:spacing w:after="0"/>
        <w:rPr>
          <w:sz w:val="20"/>
          <w:szCs w:val="20"/>
          <w:color w:val="auto"/>
        </w:rPr>
      </w:pPr>
      <w:r>
        <w:rPr>
          <w:rFonts w:ascii="Courier New" w:cs="Courier New" w:eastAsia="Courier New" w:hAnsi="Courier New"/>
          <w:sz w:val="16"/>
          <w:szCs w:val="16"/>
          <w:color w:val="auto"/>
        </w:rPr>
        <w:t>EXHIBIT 12</w:t>
      </w:r>
    </w:p>
    <w:p>
      <w:pPr>
        <w:spacing w:after="0" w:line="195"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195"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tbl>
      <w:tblPr>
        <w:tblLayout w:type="fixed"/>
        <w:tblInd w:w="3220" w:type="dxa"/>
        <w:tblCellMar>
          <w:top w:w="0" w:type="dxa"/>
          <w:left w:w="0" w:type="dxa"/>
          <w:bottom w:w="0" w:type="dxa"/>
          <w:right w:w="0" w:type="dxa"/>
        </w:tblCellMar>
      </w:tblPr>
      <w:tr>
        <w:trPr>
          <w:trHeight w:val="184"/>
        </w:trPr>
        <w:tc>
          <w:tcPr>
            <w:tcW w:w="284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(in thousands)</w:t>
            </w: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564"/>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Transition</w:t>
            </w:r>
          </w:p>
        </w:tc>
        <w:tc>
          <w:tcPr>
            <w:tcW w:w="1180" w:type="dxa"/>
            <w:vAlign w:val="bottom"/>
          </w:tcPr>
          <w:p>
            <w:pPr>
              <w:spacing w:after="0"/>
              <w:rPr>
                <w:sz w:val="24"/>
                <w:szCs w:val="24"/>
                <w:color w:val="auto"/>
              </w:rPr>
            </w:pPr>
          </w:p>
        </w:tc>
      </w:tr>
      <w:tr>
        <w:trPr>
          <w:trHeight w:val="188"/>
        </w:trPr>
        <w:tc>
          <w:tcPr>
            <w:tcW w:w="2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period</w:t>
            </w:r>
          </w:p>
        </w:tc>
        <w:tc>
          <w:tcPr>
            <w:tcW w:w="1180" w:type="dxa"/>
            <w:vAlign w:val="bottom"/>
          </w:tcPr>
          <w:p>
            <w:pPr>
              <w:spacing w:after="0"/>
              <w:rPr>
                <w:sz w:val="16"/>
                <w:szCs w:val="16"/>
                <w:color w:val="auto"/>
              </w:rPr>
            </w:pPr>
          </w:p>
        </w:tc>
      </w:tr>
      <w:tr>
        <w:trPr>
          <w:trHeight w:val="188"/>
        </w:trPr>
        <w:tc>
          <w:tcPr>
            <w:tcW w:w="2840" w:type="dxa"/>
            <w:vAlign w:val="bottom"/>
          </w:tcPr>
          <w:p>
            <w:pPr>
              <w:spacing w:after="0"/>
              <w:rPr>
                <w:sz w:val="16"/>
                <w:szCs w:val="16"/>
                <w:color w:val="auto"/>
              </w:rPr>
            </w:pPr>
          </w:p>
        </w:tc>
        <w:tc>
          <w:tcPr>
            <w:tcW w:w="21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Year ended July 31,</w:t>
            </w:r>
          </w:p>
        </w:tc>
        <w:tc>
          <w:tcPr>
            <w:tcW w:w="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ended</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Year ended</w:t>
            </w:r>
          </w:p>
        </w:tc>
      </w:tr>
      <w:tr>
        <w:trPr>
          <w:trHeight w:val="188"/>
        </w:trPr>
        <w:tc>
          <w:tcPr>
            <w:tcW w:w="3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October 31, October 31,</w:t>
            </w:r>
          </w:p>
        </w:tc>
      </w:tr>
      <w:tr>
        <w:trPr>
          <w:trHeight w:val="188"/>
        </w:trPr>
        <w:tc>
          <w:tcPr>
            <w:tcW w:w="28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20"/>
                <w:szCs w:val="20"/>
                <w:color w:val="auto"/>
              </w:rPr>
            </w:pPr>
            <w:r>
              <w:rPr>
                <w:rFonts w:ascii="Courier New" w:cs="Courier New" w:eastAsia="Courier New" w:hAnsi="Courier New"/>
                <w:sz w:val="16"/>
                <w:szCs w:val="16"/>
                <w:color w:val="auto"/>
              </w:rPr>
              <w:t>Earnings before income</w:t>
            </w:r>
          </w:p>
        </w:tc>
        <w:tc>
          <w:tcPr>
            <w:tcW w:w="2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8"/>
        </w:trPr>
        <w:tc>
          <w:tcPr>
            <w:tcW w:w="3560" w:type="dxa"/>
            <w:vAlign w:val="bottom"/>
          </w:tcPr>
          <w:p>
            <w:pPr>
              <w:ind w:left="300"/>
              <w:spacing w:after="0"/>
              <w:rPr>
                <w:sz w:val="20"/>
                <w:szCs w:val="20"/>
                <w:color w:val="auto"/>
              </w:rPr>
            </w:pPr>
            <w:r>
              <w:rPr>
                <w:rFonts w:ascii="Courier New" w:cs="Courier New" w:eastAsia="Courier New" w:hAnsi="Courier New"/>
                <w:sz w:val="16"/>
                <w:szCs w:val="16"/>
                <w:color w:val="auto"/>
              </w:rPr>
              <w:t>taxes</w:t>
            </w:r>
          </w:p>
        </w:tc>
        <w:tc>
          <w:tcPr>
            <w:tcW w:w="2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(34,903)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$21,355</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$37,050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$61,112</w:t>
            </w:r>
          </w:p>
        </w:tc>
        <w:tc>
          <w:tcPr>
            <w:tcW w:w="10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$6,606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$60,180</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Plus: Fixed charges (1)</w:t>
            </w:r>
          </w:p>
        </w:tc>
        <w:tc>
          <w:tcPr>
            <w:tcW w:w="2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21,253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19,142</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15,989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14,892</w:t>
            </w:r>
          </w:p>
        </w:tc>
        <w:tc>
          <w:tcPr>
            <w:tcW w:w="10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3,266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4860" w:val="left"/>
          <w:tab w:leader="none" w:pos="5460" w:val="left"/>
          <w:tab w:leader="none" w:pos="6140" w:val="left"/>
          <w:tab w:leader="none" w:pos="7120" w:val="left"/>
          <w:tab w:leader="none" w:pos="8200" w:val="left"/>
          <w:tab w:leader="none" w:pos="9260" w:val="left"/>
          <w:tab w:leader="none" w:pos="10340" w:val="left"/>
        </w:tabs>
        <w:rPr>
          <w:sz w:val="20"/>
          <w:szCs w:val="20"/>
          <w:color w:val="auto"/>
        </w:rPr>
      </w:pPr>
      <w:r>
        <w:rPr>
          <w:rFonts w:ascii="Courier New" w:cs="Courier New" w:eastAsia="Courier New" w:hAnsi="Courier New"/>
          <w:sz w:val="16"/>
          <w:szCs w:val="16"/>
          <w:color w:val="auto"/>
        </w:rPr>
        <w:t>Earnings available to cover fixed charges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w:t>
        <w:tab/>
        <w:t>$40,497</w:t>
      </w:r>
      <w:r>
        <w:rPr>
          <w:sz w:val="20"/>
          <w:szCs w:val="20"/>
          <w:color w:val="auto"/>
        </w:rPr>
        <w:tab/>
      </w:r>
      <w:r>
        <w:rPr>
          <w:rFonts w:ascii="Courier New" w:cs="Courier New" w:eastAsia="Courier New" w:hAnsi="Courier New"/>
          <w:sz w:val="16"/>
          <w:szCs w:val="16"/>
          <w:color w:val="auto"/>
        </w:rPr>
        <w:t>$53,039</w:t>
      </w:r>
      <w:r>
        <w:rPr>
          <w:sz w:val="20"/>
          <w:szCs w:val="20"/>
          <w:color w:val="auto"/>
        </w:rPr>
        <w:tab/>
      </w:r>
      <w:r>
        <w:rPr>
          <w:rFonts w:ascii="Courier New" w:cs="Courier New" w:eastAsia="Courier New" w:hAnsi="Courier New"/>
          <w:sz w:val="16"/>
          <w:szCs w:val="16"/>
          <w:color w:val="auto"/>
        </w:rPr>
        <w:t>$76,004</w:t>
      </w:r>
      <w:r>
        <w:rPr>
          <w:sz w:val="20"/>
          <w:szCs w:val="20"/>
          <w:color w:val="auto"/>
        </w:rPr>
        <w:tab/>
      </w:r>
      <w:r>
        <w:rPr>
          <w:rFonts w:ascii="Courier New" w:cs="Courier New" w:eastAsia="Courier New" w:hAnsi="Courier New"/>
          <w:sz w:val="16"/>
          <w:szCs w:val="16"/>
          <w:color w:val="auto"/>
        </w:rPr>
        <w:t>$9,872</w:t>
      </w:r>
      <w:r>
        <w:rPr>
          <w:sz w:val="20"/>
          <w:szCs w:val="20"/>
          <w:color w:val="auto"/>
        </w:rPr>
        <w:tab/>
      </w:r>
      <w:r>
        <w:rPr>
          <w:rFonts w:ascii="Courier New" w:cs="Courier New" w:eastAsia="Courier New" w:hAnsi="Courier New"/>
          <w:sz w:val="16"/>
          <w:szCs w:val="16"/>
          <w:color w:val="auto"/>
        </w:rPr>
        <w:t>$76,908</w:t>
      </w:r>
    </w:p>
    <w:p>
      <w:pPr>
        <w:spacing w:after="0" w:line="7" w:lineRule="exact"/>
        <w:rPr>
          <w:sz w:val="20"/>
          <w:szCs w:val="20"/>
          <w:color w:val="auto"/>
        </w:rPr>
      </w:pPr>
    </w:p>
    <w:p>
      <w:pPr>
        <w:ind w:left="200" w:hanging="200"/>
        <w:spacing w:after="0"/>
        <w:tabs>
          <w:tab w:leader="none" w:pos="2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8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2.12</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3.32</w:t>
            </w:r>
          </w:p>
        </w:tc>
        <w:tc>
          <w:tcPr>
            <w:tcW w:w="10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5.10</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4.60</w:t>
            </w:r>
          </w:p>
        </w:tc>
      </w:tr>
    </w:tbl>
    <w:p>
      <w:pPr>
        <w:spacing w:after="0" w:line="4" w:lineRule="exact"/>
        <w:rPr>
          <w:sz w:val="20"/>
          <w:szCs w:val="20"/>
          <w:color w:val="auto"/>
        </w:rPr>
      </w:pPr>
    </w:p>
    <w:p>
      <w:pPr>
        <w:ind w:left="200" w:hanging="200"/>
        <w:spacing w:after="0"/>
        <w:tabs>
          <w:tab w:leader="none" w:pos="2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w:t>
        <w:tab/>
        <w:t>Fixed Charges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880" w:type="dxa"/>
        <w:tblCellMar>
          <w:top w:w="0" w:type="dxa"/>
          <w:left w:w="0" w:type="dxa"/>
          <w:bottom w:w="0" w:type="dxa"/>
          <w:right w:w="0" w:type="dxa"/>
        </w:tblCellMar>
      </w:tblPr>
      <w:tr>
        <w:trPr>
          <w:trHeight w:val="184"/>
        </w:trPr>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Transition</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8"/>
        </w:trPr>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period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8"/>
        </w:trPr>
        <w:tc>
          <w:tcPr>
            <w:tcW w:w="1180" w:type="dxa"/>
            <w:vAlign w:val="bottom"/>
          </w:tcPr>
          <w:p>
            <w:pPr>
              <w:spacing w:after="0"/>
              <w:rPr>
                <w:sz w:val="16"/>
                <w:szCs w:val="16"/>
                <w:color w:val="auto"/>
              </w:rPr>
            </w:pPr>
          </w:p>
        </w:tc>
        <w:tc>
          <w:tcPr>
            <w:tcW w:w="21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Year ended July 31,</w:t>
            </w:r>
          </w:p>
        </w:tc>
        <w:tc>
          <w:tcPr>
            <w:tcW w:w="74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ended</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Year ended</w:t>
            </w:r>
          </w:p>
        </w:tc>
      </w:tr>
      <w:tr>
        <w:trPr>
          <w:trHeight w:val="188"/>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31, October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8"/>
        </w:trPr>
        <w:tc>
          <w:tcPr>
            <w:tcW w:w="1180" w:type="dxa"/>
            <w:vAlign w:val="bottom"/>
          </w:tcPr>
          <w:p>
            <w:pPr>
              <w:jc w:val="right"/>
              <w:ind w:right="229"/>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1994</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1995</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6"/>
                <w:szCs w:val="16"/>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22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$18,726</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$17,150</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$13,562</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$11,902</w:t>
            </w: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$2,532</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$13,590</w:t>
            </w:r>
          </w:p>
        </w:tc>
      </w:tr>
      <w:tr>
        <w:trPr>
          <w:trHeight w:val="188"/>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Rentals (interest factor)</w:t>
            </w:r>
          </w:p>
        </w:tc>
        <w:tc>
          <w:tcPr>
            <w:tcW w:w="22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2,527</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1,992</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2,427</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2,990</w:t>
            </w: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734</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3,138</w:t>
            </w: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40" w:type="dxa"/>
            <w:vAlign w:val="bottom"/>
          </w:tcPr>
          <w:p>
            <w:pPr>
              <w:spacing w:after="0"/>
              <w:rPr>
                <w:sz w:val="16"/>
                <w:szCs w:val="16"/>
                <w:color w:val="auto"/>
              </w:rPr>
            </w:pPr>
          </w:p>
        </w:tc>
        <w:tc>
          <w:tcPr>
            <w:tcW w:w="3680" w:type="dxa"/>
            <w:vAlign w:val="bottom"/>
          </w:tcPr>
          <w:p>
            <w:pPr>
              <w:ind w:left="260"/>
              <w:spacing w:after="0"/>
              <w:rPr>
                <w:sz w:val="20"/>
                <w:szCs w:val="20"/>
                <w:color w:val="auto"/>
              </w:rPr>
            </w:pPr>
            <w:r>
              <w:rPr>
                <w:rFonts w:ascii="Courier New" w:cs="Courier New" w:eastAsia="Courier New" w:hAnsi="Courier New"/>
                <w:sz w:val="16"/>
                <w:szCs w:val="16"/>
                <w:color w:val="auto"/>
              </w:rPr>
              <w:t>Total fixed charges</w:t>
            </w:r>
          </w:p>
        </w:tc>
        <w:tc>
          <w:tcPr>
            <w:tcW w:w="22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$21,253</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$19,142</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$15,989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$14,892</w:t>
            </w: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$3,266</w:t>
            </w:r>
          </w:p>
        </w:tc>
        <w:tc>
          <w:tcPr>
            <w:tcW w:w="13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$16,728</w:t>
            </w:r>
          </w:p>
        </w:tc>
      </w:tr>
    </w:tbl>
    <w:p>
      <w:pPr>
        <w:spacing w:after="0" w:line="4" w:lineRule="exact"/>
        <w:rPr>
          <w:sz w:val="20"/>
          <w:szCs w:val="20"/>
          <w:color w:val="auto"/>
        </w:rPr>
      </w:pPr>
    </w:p>
    <w:p>
      <w:pPr>
        <w:ind w:left="200" w:hanging="200"/>
        <w:spacing w:after="0"/>
        <w:tabs>
          <w:tab w:leader="none" w:pos="2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480" w:right="3820" w:hanging="480"/>
        <w:spacing w:after="0" w:line="252" w:lineRule="auto"/>
        <w:tabs>
          <w:tab w:leader="none" w:pos="4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year ending July 31, 1992, earnings were insufficient to cover fixed charges by $34,903,000.</w:t>
      </w:r>
    </w:p>
    <w:p>
      <w:pPr>
        <w:sectPr>
          <w:pgSz w:w="11900" w:h="16838" w:orient="portrait"/>
          <w:cols w:equalWidth="0" w:num="1">
            <w:col w:w="11440"/>
          </w:cols>
          <w:pgMar w:left="240" w:top="705" w:right="219" w:bottom="1440" w:gutter="0" w:footer="0" w:header="0"/>
        </w:sectPr>
      </w:pPr>
    </w:p>
    <w:bookmarkStart w:id="118" w:name="page119"/>
    <w:bookmarkEnd w:id="118"/>
    <w:p>
      <w:pPr>
        <w:ind w:left="6460"/>
        <w:spacing w:after="0"/>
        <w:rPr>
          <w:sz w:val="20"/>
          <w:szCs w:val="20"/>
          <w:color w:val="auto"/>
        </w:rPr>
      </w:pPr>
      <w:r>
        <w:rPr>
          <w:rFonts w:ascii="Courier New" w:cs="Courier New" w:eastAsia="Courier New" w:hAnsi="Courier New"/>
          <w:sz w:val="16"/>
          <w:szCs w:val="16"/>
          <w:color w:val="auto"/>
        </w:rPr>
        <w:t>EXHIBIT 23(b)</w:t>
      </w:r>
    </w:p>
    <w:p>
      <w:pPr>
        <w:spacing w:after="0" w:line="3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383"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We consent to the use of our reports incorporated herein by reference and to the reference to our firm under the heading "Experts" in the prospectus.</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KPMG Peat Marwick LLP</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1997</w:t>
      </w:r>
    </w:p>
    <w:p>
      <w:pPr>
        <w:sectPr>
          <w:pgSz w:w="11900" w:h="16838" w:orient="portrait"/>
          <w:cols w:equalWidth="0" w:num="1">
            <w:col w:w="10219"/>
          </w:cols>
          <w:pgMar w:left="240" w:top="893" w:right="1440" w:bottom="1440" w:gutter="0" w:footer="0" w:header="0"/>
        </w:sectPr>
      </w:pPr>
    </w:p>
    <w:bookmarkStart w:id="119" w:name="page120"/>
    <w:bookmarkEnd w:id="119"/>
    <w:p>
      <w:pPr>
        <w:jc w:val="right"/>
        <w:ind w:right="2399"/>
        <w:spacing w:after="0"/>
        <w:rPr>
          <w:sz w:val="20"/>
          <w:szCs w:val="20"/>
          <w:color w:val="auto"/>
        </w:rPr>
      </w:pPr>
      <w:r>
        <w:rPr>
          <w:rFonts w:ascii="Courier New" w:cs="Courier New" w:eastAsia="Courier New" w:hAnsi="Courier New"/>
          <w:sz w:val="16"/>
          <w:szCs w:val="16"/>
          <w:color w:val="auto"/>
        </w:rPr>
        <w:t>EXHIBIT 25</w:t>
      </w:r>
    </w:p>
    <w:p>
      <w:pPr>
        <w:spacing w:after="0" w:line="38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__________</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FORM T-1</w:t>
      </w:r>
    </w:p>
    <w:p>
      <w:pPr>
        <w:spacing w:after="0" w:line="19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 of Eligibility Under the</w:t>
      </w:r>
    </w:p>
    <w:p>
      <w:pPr>
        <w:spacing w:after="0" w:line="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Trust Indenture Act of 1939 of a Corporation</w:t>
      </w:r>
    </w:p>
    <w:p>
      <w:pPr>
        <w:spacing w:after="0" w:line="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Designated to Act as Trustee</w:t>
      </w:r>
    </w:p>
    <w:p>
      <w:pPr>
        <w:spacing w:after="0" w:line="38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FIRST TRUST NATIONAL ASSOCIATION</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19"/>
          </w:cols>
          <w:pgMar w:left="240" w:top="518" w:right="1440" w:bottom="1440" w:gutter="0" w:footer="0" w:header="0"/>
        </w:sectPr>
      </w:pP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41-0257700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0"/>
          <w:szCs w:val="20"/>
          <w:color w:val="auto"/>
        </w:rPr>
      </w:pPr>
    </w:p>
    <w:p>
      <w:pPr>
        <w:sectPr>
          <w:pgSz w:w="11900" w:h="16838" w:orient="portrait"/>
          <w:cols w:equalWidth="0" w:num="2">
            <w:col w:w="3680" w:space="720"/>
            <w:col w:w="5819"/>
          </w:cols>
          <w:pgMar w:left="240" w:top="518"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First Trust Center</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180 East Fifth Street</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 Paul,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55101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0"/>
          <w:szCs w:val="20"/>
          <w:color w:val="auto"/>
        </w:rPr>
      </w:pPr>
    </w:p>
    <w:p>
      <w:pPr>
        <w:sectPr>
          <w:pgSz w:w="11900" w:h="16838" w:orient="portrait"/>
          <w:cols w:equalWidth="0" w:num="2">
            <w:col w:w="4660" w:space="720"/>
            <w:col w:w="4839"/>
          </w:cols>
          <w:pgMar w:left="240" w:top="518" w:right="1440" w:bottom="1440" w:gutter="0" w:footer="0" w:header="0"/>
          <w:type w:val="continuous"/>
        </w:sectPr>
      </w:pPr>
    </w:p>
    <w:p>
      <w:pPr>
        <w:spacing w:after="0" w:line="37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TORO COMPANY</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518" w:right="1440" w:bottom="1440" w:gutter="0" w:footer="0" w:header="0"/>
          <w:type w:val="continuous"/>
        </w:sectPr>
      </w:pP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0"/>
          <w:szCs w:val="20"/>
          <w:color w:val="auto"/>
        </w:rPr>
      </w:pPr>
    </w:p>
    <w:p>
      <w:pPr>
        <w:sectPr>
          <w:pgSz w:w="11900" w:h="16838" w:orient="portrait"/>
          <w:cols w:equalWidth="0" w:num="2">
            <w:col w:w="4260" w:space="720"/>
            <w:col w:w="5239"/>
          </w:cols>
          <w:pgMar w:left="240" w:top="518" w:right="1440" w:bottom="1440" w:gutter="0" w:footer="0" w:header="0"/>
          <w:type w:val="continuous"/>
        </w:sectPr>
      </w:pP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8111 Lyndale Avenue South</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Bloomington,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0"/>
          <w:szCs w:val="20"/>
          <w:color w:val="auto"/>
        </w:rPr>
      </w:pPr>
    </w:p>
    <w:p>
      <w:pPr>
        <w:sectPr>
          <w:pgSz w:w="11900" w:h="16838" w:orient="portrait"/>
          <w:cols w:equalWidth="0" w:num="2">
            <w:col w:w="4660" w:space="720"/>
            <w:col w:w="4839"/>
          </w:cols>
          <w:pgMar w:left="240" w:top="518"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DEBT SECURITIES</w:t>
      </w:r>
    </w:p>
    <w:p>
      <w:pPr>
        <w:spacing w:after="0" w:line="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(Title of the Indenture Securities)</w:t>
      </w:r>
    </w:p>
    <w:p>
      <w:pPr>
        <w:sectPr>
          <w:pgSz w:w="11900" w:h="16838" w:orient="portrait"/>
          <w:cols w:equalWidth="0" w:num="1">
            <w:col w:w="10219"/>
          </w:cols>
          <w:pgMar w:left="240" w:top="518" w:right="1440" w:bottom="1440" w:gutter="0" w:footer="0" w:header="0"/>
          <w:type w:val="continuous"/>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left="400" w:hanging="400"/>
        <w:spacing w:after="0"/>
        <w:tabs>
          <w:tab w:leader="none" w:pos="4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INFORMATION  Furnish the following information as to the Trustee.</w:t>
      </w:r>
    </w:p>
    <w:p>
      <w:pPr>
        <w:spacing w:after="0" w:line="195" w:lineRule="exact"/>
        <w:rPr>
          <w:sz w:val="20"/>
          <w:szCs w:val="20"/>
          <w:color w:val="auto"/>
        </w:rPr>
      </w:pPr>
    </w:p>
    <w:p>
      <w:pPr>
        <w:ind w:left="780" w:right="2499" w:hanging="389"/>
        <w:spacing w:after="0" w:line="252" w:lineRule="auto"/>
        <w:tabs>
          <w:tab w:leader="none" w:pos="7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3"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Comptroller of the Currency</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Washington, D.C.</w:t>
      </w:r>
    </w:p>
    <w:p>
      <w:pPr>
        <w:spacing w:after="0" w:line="195" w:lineRule="exact"/>
        <w:rPr>
          <w:sz w:val="20"/>
          <w:szCs w:val="20"/>
          <w:color w:val="auto"/>
        </w:rPr>
      </w:pPr>
    </w:p>
    <w:p>
      <w:pPr>
        <w:ind w:left="1080" w:right="3579" w:hanging="689"/>
        <w:spacing w:after="0" w:line="497" w:lineRule="auto"/>
        <w:tabs>
          <w:tab w:leader="none" w:pos="787"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Yes</w:t>
      </w:r>
    </w:p>
    <w:p>
      <w:pPr>
        <w:spacing w:after="0" w:line="1" w:lineRule="exact"/>
        <w:rPr>
          <w:rFonts w:ascii="Courier New" w:cs="Courier New" w:eastAsia="Courier New" w:hAnsi="Courier New"/>
          <w:sz w:val="16"/>
          <w:szCs w:val="16"/>
          <w:color w:val="auto"/>
        </w:rPr>
      </w:pPr>
    </w:p>
    <w:p>
      <w:pPr>
        <w:ind w:left="400" w:right="2699" w:hanging="400"/>
        <w:spacing w:after="0" w:line="250" w:lineRule="auto"/>
        <w:tabs>
          <w:tab w:leader="none" w:pos="4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AFFILIATIONS WITH OBLIGOR AND UNDERWRITERS If the obligor or any underwriter for the obligor is an affiliate of the Trustee, describe each such affiliation.</w:t>
      </w:r>
    </w:p>
    <w:p>
      <w:pPr>
        <w:spacing w:after="0" w:line="18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Note following Item 16.</w:t>
      </w:r>
    </w:p>
    <w:p>
      <w:pPr>
        <w:spacing w:after="0" w:line="195" w:lineRule="exact"/>
        <w:rPr>
          <w:sz w:val="20"/>
          <w:szCs w:val="20"/>
          <w:color w:val="auto"/>
        </w:rPr>
      </w:pPr>
    </w:p>
    <w:p>
      <w:pPr>
        <w:jc w:val="both"/>
        <w:ind w:left="400" w:right="2399"/>
        <w:spacing w:after="0" w:line="250" w:lineRule="auto"/>
        <w:rPr>
          <w:sz w:val="20"/>
          <w:szCs w:val="20"/>
          <w:color w:val="auto"/>
        </w:rPr>
      </w:pPr>
      <w:r>
        <w:rPr>
          <w:rFonts w:ascii="Courier New" w:cs="Courier New" w:eastAsia="Courier New" w:hAnsi="Courier New"/>
          <w:sz w:val="16"/>
          <w:szCs w:val="16"/>
          <w:color w:val="auto"/>
        </w:rPr>
        <w:t>Items 3-15 are not applicable because to the best of the Trustee's knowledge the obligor is not in default under any Indenture for which the Trustee acts as Trustee.</w:t>
      </w:r>
    </w:p>
    <w:p>
      <w:pPr>
        <w:spacing w:after="0" w:line="185" w:lineRule="exact"/>
        <w:rPr>
          <w:sz w:val="20"/>
          <w:szCs w:val="20"/>
          <w:color w:val="auto"/>
        </w:rPr>
      </w:pPr>
    </w:p>
    <w:p>
      <w:pPr>
        <w:ind w:left="400" w:right="2499" w:hanging="400"/>
        <w:spacing w:after="0" w:line="250" w:lineRule="auto"/>
        <w:tabs>
          <w:tab w:leader="none" w:pos="4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EXHIBITS List below all exhibits filed as a part of this statement of eligibility and qualification. Each of the exhibits listed below is incorporated by reference from registration number 22-27000.</w:t>
      </w:r>
    </w:p>
    <w:p>
      <w:pPr>
        <w:spacing w:after="0" w:line="185" w:lineRule="exact"/>
        <w:rPr>
          <w:rFonts w:ascii="Courier New" w:cs="Courier New" w:eastAsia="Courier New" w:hAnsi="Courier New"/>
          <w:sz w:val="16"/>
          <w:szCs w:val="16"/>
          <w:color w:val="auto"/>
        </w:rPr>
      </w:pPr>
    </w:p>
    <w:p>
      <w:pPr>
        <w:ind w:left="780" w:hanging="389"/>
        <w:spacing w:after="0"/>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 of Articles of Association.</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 of Certificate of Authority to Commence Business.</w:t>
      </w:r>
    </w:p>
    <w:p>
      <w:pPr>
        <w:spacing w:after="0" w:line="194" w:lineRule="exact"/>
        <w:rPr>
          <w:rFonts w:ascii="Courier New" w:cs="Courier New" w:eastAsia="Courier New" w:hAnsi="Courier New"/>
          <w:sz w:val="16"/>
          <w:szCs w:val="16"/>
          <w:color w:val="auto"/>
        </w:rPr>
      </w:pPr>
    </w:p>
    <w:p>
      <w:pPr>
        <w:ind w:left="780" w:right="3279" w:hanging="389"/>
        <w:spacing w:after="0" w:line="252" w:lineRule="auto"/>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the Trustee to exercise corporate trust powers (included in Exhibits 1 and 2; no separate instrument).</w:t>
      </w:r>
    </w:p>
    <w:p>
      <w:pPr>
        <w:spacing w:after="0" w:line="183" w:lineRule="exact"/>
        <w:rPr>
          <w:rFonts w:ascii="Courier New" w:cs="Courier New" w:eastAsia="Courier New" w:hAnsi="Courier New"/>
          <w:sz w:val="16"/>
          <w:szCs w:val="16"/>
          <w:color w:val="auto"/>
        </w:rPr>
      </w:pPr>
    </w:p>
    <w:p>
      <w:pPr>
        <w:ind w:left="780" w:hanging="389"/>
        <w:spacing w:after="0"/>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 of existing By-Laws.</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 of each Indenture referred to in Item 4.  N/A.</w:t>
      </w:r>
    </w:p>
    <w:p>
      <w:pPr>
        <w:spacing w:after="0" w:line="194" w:lineRule="exact"/>
        <w:rPr>
          <w:rFonts w:ascii="Courier New" w:cs="Courier New" w:eastAsia="Courier New" w:hAnsi="Courier New"/>
          <w:sz w:val="16"/>
          <w:szCs w:val="16"/>
          <w:color w:val="auto"/>
        </w:rPr>
      </w:pPr>
    </w:p>
    <w:p>
      <w:pPr>
        <w:ind w:left="780" w:hanging="389"/>
        <w:spacing w:after="0"/>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consents of the Trustee required by Section 321(b) of the act.</w:t>
      </w:r>
    </w:p>
    <w:p>
      <w:pPr>
        <w:spacing w:after="0" w:line="194" w:lineRule="exact"/>
        <w:rPr>
          <w:rFonts w:ascii="Courier New" w:cs="Courier New" w:eastAsia="Courier New" w:hAnsi="Courier New"/>
          <w:sz w:val="16"/>
          <w:szCs w:val="16"/>
          <w:color w:val="auto"/>
        </w:rPr>
      </w:pPr>
    </w:p>
    <w:p>
      <w:pPr>
        <w:ind w:left="780" w:right="2399" w:hanging="389"/>
        <w:spacing w:after="0" w:line="252" w:lineRule="auto"/>
        <w:tabs>
          <w:tab w:leader="none" w:pos="7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 of the latest report of condition of the Trustee published pursuant to law or the requirements of its supervising or examining authority.</w:t>
      </w:r>
    </w:p>
    <w:p>
      <w:pPr>
        <w:sectPr>
          <w:pgSz w:w="11900" w:h="16838" w:orient="portrait"/>
          <w:cols w:equalWidth="0" w:num="1">
            <w:col w:w="10219"/>
          </w:cols>
          <w:pgMar w:left="240" w:top="680" w:right="1440" w:bottom="1440" w:gutter="0" w:footer="0" w:header="0"/>
        </w:sectPr>
      </w:pPr>
    </w:p>
    <w:bookmarkStart w:id="121" w:name="page122"/>
    <w:bookmarkEnd w:id="121"/>
    <w:p>
      <w:pPr>
        <w:ind w:left="3420"/>
        <w:spacing w:after="0"/>
        <w:rPr>
          <w:sz w:val="20"/>
          <w:szCs w:val="20"/>
          <w:color w:val="auto"/>
        </w:rPr>
      </w:pPr>
      <w:r>
        <w:rPr>
          <w:rFonts w:ascii="Courier New" w:cs="Courier New" w:eastAsia="Courier New" w:hAnsi="Courier New"/>
          <w:sz w:val="16"/>
          <w:szCs w:val="16"/>
          <w:color w:val="auto"/>
        </w:rPr>
        <w:t>NOTE</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37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First Trust National Association, an Association organized and existing under the laws of the United States, has duly caused this statement of eligibility and qualification to be signed on its behalf by the undersigned, thereunto duly authorized, and its seal to be hereunto affixed and attested, all in the City of Saint Paul and State of Minnesota on the 30th day of January, 1997.</w:t>
      </w:r>
    </w:p>
    <w:p>
      <w:pPr>
        <w:spacing w:after="0" w:line="37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FIRST TRUST NATIONAL ASSOCIATION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Richard H. Prokosch</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Richard H. Prokosch</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Trust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Kathe Barrett</w:t>
      </w:r>
    </w:p>
    <w:p>
      <w:pPr>
        <w:spacing w:after="0" w:line="7" w:lineRule="exact"/>
        <w:rPr>
          <w:sz w:val="20"/>
          <w:szCs w:val="20"/>
          <w:color w:val="auto"/>
        </w:rPr>
      </w:pPr>
    </w:p>
    <w:p>
      <w:pPr>
        <w:ind w:left="200" w:hanging="200"/>
        <w:spacing w:after="0"/>
        <w:tabs>
          <w:tab w:leader="none" w:pos="2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83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Kathe Barrett Assistant Secretary</w:t>
      </w:r>
    </w:p>
    <w:p>
      <w:pPr>
        <w:sectPr>
          <w:pgSz w:w="11900" w:h="16838" w:orient="portrait"/>
          <w:cols w:equalWidth="0" w:num="1">
            <w:col w:w="10219"/>
          </w:cols>
          <w:pgMar w:left="240" w:top="680" w:right="1440" w:bottom="1440" w:gutter="0" w:footer="0" w:header="0"/>
        </w:sectPr>
      </w:pPr>
    </w:p>
    <w:bookmarkStart w:id="122" w:name="page123"/>
    <w:bookmarkEnd w:id="122"/>
    <w:p>
      <w:pPr>
        <w:jc w:val="center"/>
        <w:ind w:right="2879"/>
        <w:spacing w:after="0"/>
        <w:rPr>
          <w:sz w:val="20"/>
          <w:szCs w:val="20"/>
          <w:color w:val="auto"/>
        </w:rPr>
      </w:pPr>
      <w:r>
        <w:rPr>
          <w:rFonts w:ascii="Courier New" w:cs="Courier New" w:eastAsia="Courier New" w:hAnsi="Courier New"/>
          <w:sz w:val="16"/>
          <w:szCs w:val="16"/>
          <w:color w:val="auto"/>
        </w:rPr>
        <w:t>EXHIBIT 6</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CONSENT</w:t>
      </w:r>
    </w:p>
    <w:p>
      <w:pPr>
        <w:spacing w:after="0" w:line="195" w:lineRule="exact"/>
        <w:rPr>
          <w:sz w:val="20"/>
          <w:szCs w:val="20"/>
          <w:color w:val="auto"/>
        </w:rPr>
      </w:pPr>
    </w:p>
    <w:p>
      <w:pPr>
        <w:ind w:right="2879" w:firstLine="489"/>
        <w:spacing w:after="0" w:line="249" w:lineRule="auto"/>
        <w:rPr>
          <w:sz w:val="20"/>
          <w:szCs w:val="20"/>
          <w:color w:val="auto"/>
        </w:rPr>
      </w:pPr>
      <w:r>
        <w:rPr>
          <w:rFonts w:ascii="Courier New" w:cs="Courier New" w:eastAsia="Courier New" w:hAnsi="Courier New"/>
          <w:sz w:val="16"/>
          <w:szCs w:val="16"/>
          <w:color w:val="auto"/>
        </w:rPr>
        <w:t>In accordance with Section 321(b) of the Trust Indenture Act of 1939, the undersigned, FIRST TRUST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January 30, 1997</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FIRST TRUST NATIONAL ASSOCIATION</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Richard H. Prokosch</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Richard H. Prokosch</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Trust Officer</w:t>
      </w:r>
    </w:p>
    <w:sectPr>
      <w:pgSz w:w="11900" w:h="16838" w:orient="portrait"/>
      <w:cols w:equalWidth="0" w:num="1">
        <w:col w:w="10219"/>
      </w:cols>
      <w:pgMar w:left="240" w:top="8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lowerRoman"/>
      <w:start w:val="4"/>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lowerLetter"/>
      <w:start w:val="1"/>
    </w:lvl>
  </w:abstractNum>
  <w:abstractNum w:abstractNumId="5">
    <w:nsid w:val="15B5AF5C"/>
    <w:multiLevelType w:val="hybridMultilevel"/>
    <w:lvl w:ilvl="0">
      <w:lvlJc w:val="left"/>
      <w:lvlText w:val="%1"/>
      <w:numFmt w:val="lowerLetter"/>
      <w:start w:val="1"/>
    </w:lvl>
    <w:lvl w:ilvl="1">
      <w:lvlJc w:val="left"/>
      <w:lvlText w:val="(%2)"/>
      <w:numFmt w:val="lowerLetter"/>
      <w:start w:val="3"/>
    </w:lvl>
  </w:abstractNum>
  <w:abstractNum w:abstractNumId="6">
    <w:nsid w:val="741226BB"/>
    <w:multiLevelType w:val="hybridMultilevel"/>
    <w:lvl w:ilvl="0">
      <w:lvlJc w:val="left"/>
      <w:lvlText w:val="(%1)"/>
      <w:numFmt w:val="lowerLetter"/>
      <w:start w:val="7"/>
    </w:lvl>
    <w:lvl w:ilvl="1">
      <w:lvlJc w:val="left"/>
      <w:lvlText w:val="%2"/>
      <w:numFmt w:val="lowerLetter"/>
      <w:start w:val="1"/>
    </w:lvl>
  </w:abstractNum>
  <w:abstractNum w:abstractNumId="7">
    <w:nsid w:val="D34B6A8"/>
    <w:multiLevelType w:val="hybridMultilevel"/>
    <w:lvl w:ilvl="0">
      <w:lvlJc w:val="left"/>
      <w:lvlText w:val="(%1)"/>
      <w:numFmt w:val="lowerRoman"/>
      <w:start w:val="8"/>
    </w:lvl>
  </w:abstractNum>
  <w:abstractNum w:abstractNumId="8">
    <w:nsid w:val="10233C99"/>
    <w:multiLevelType w:val="hybridMultilevel"/>
    <w:lvl w:ilvl="0">
      <w:lvlJc w:val="left"/>
      <w:lvlText w:val="(%1)"/>
      <w:numFmt w:val="lowerRoman"/>
      <w:start w:val="3"/>
    </w:lvl>
  </w:abstractNum>
  <w:abstractNum w:abstractNumId="9">
    <w:nsid w:val="3F6AB60F"/>
    <w:multiLevelType w:val="hybridMultilevel"/>
    <w:lvl w:ilvl="0">
      <w:lvlJc w:val="left"/>
      <w:lvlText w:val="&amp;"/>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1"/>
      <w:numFmt w:val="bullet"/>
      <w:start w:val="1"/>
    </w:lvl>
  </w:abstractNum>
  <w:abstractNum w:abstractNumId="12">
    <w:nsid w:val="77AE35EB"/>
    <w:multiLevelType w:val="hybridMultilevel"/>
    <w:lvl w:ilvl="0">
      <w:lvlJc w:val="left"/>
      <w:lvlText w:val="5"/>
      <w:numFmt w:val="bullet"/>
      <w:start w:val="1"/>
    </w:lvl>
  </w:abstractNum>
  <w:abstractNum w:abstractNumId="13">
    <w:nsid w:val="579BE4F1"/>
    <w:multiLevelType w:val="hybridMultilevel"/>
    <w:lvl w:ilvl="0">
      <w:lvlJc w:val="left"/>
      <w:lvlText w:val="%1"/>
      <w:numFmt w:val="decimal"/>
      <w:start w:val="24"/>
    </w:lvl>
  </w:abstractNum>
  <w:abstractNum w:abstractNumId="14">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5FF87E05"/>
    <w:multiLevelType w:val="hybridMultilevel"/>
    <w:lvl w:ilvl="0">
      <w:lvlJc w:val="left"/>
      <w:lvlText w:val="(%1)"/>
      <w:numFmt w:val="lowerRoman"/>
      <w:start w:val="3"/>
    </w:lvl>
  </w:abstractNum>
  <w:abstractNum w:abstractNumId="16">
    <w:nsid w:val="2F305DEF"/>
    <w:multiLevelType w:val="hybridMultilevel"/>
    <w:lvl w:ilvl="0">
      <w:lvlJc w:val="left"/>
      <w:lvlText w:val="%1"/>
      <w:numFmt w:val="lowerLetter"/>
      <w:start w:val="1"/>
    </w:lvl>
    <w:lvl w:ilvl="1">
      <w:lvlJc w:val="left"/>
      <w:lvlText w:val="(%2)"/>
      <w:numFmt w:val="decimal"/>
      <w:start w:val="2"/>
    </w:lvl>
  </w:abstractNum>
  <w:abstractNum w:abstractNumId="17">
    <w:nsid w:val="25A70BF7"/>
    <w:multiLevelType w:val="hybridMultilevel"/>
    <w:lvl w:ilvl="0">
      <w:lvlJc w:val="left"/>
      <w:lvlText w:val="(%1)"/>
      <w:numFmt w:val="lowerLetter"/>
      <w:start w:val="2"/>
    </w:lvl>
    <w:lvl w:ilvl="1">
      <w:lvlJc w:val="left"/>
      <w:lvlText w:val="%2"/>
      <w:numFmt w:val="decimal"/>
      <w:start w:val="1"/>
    </w:lvl>
  </w:abstractNum>
  <w:abstractNum w:abstractNumId="18">
    <w:nsid w:val="1DBABF00"/>
    <w:multiLevelType w:val="hybridMultilevel"/>
    <w:lvl w:ilvl="0">
      <w:lvlJc w:val="left"/>
      <w:lvlText w:val="(%1)"/>
      <w:numFmt w:val="lowerLetter"/>
      <w:start w:val="8"/>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2"/>
    </w:lvl>
    <w:lvl w:ilvl="1">
      <w:lvlJc w:val="left"/>
      <w:lvlText w:val="(%2)"/>
      <w:numFmt w:val="lowerLetter"/>
      <w:start w:val="1"/>
    </w:lvl>
  </w:abstractNum>
  <w:abstractNum w:abstractNumId="21">
    <w:nsid w:val="1381823A"/>
    <w:multiLevelType w:val="hybridMultilevel"/>
    <w:lvl w:ilvl="0">
      <w:lvlJc w:val="left"/>
      <w:lvlText w:val="%1"/>
      <w:numFmt w:val="lowerLetter"/>
      <w:start w:val="1"/>
    </w:lvl>
    <w:lvl w:ilvl="1">
      <w:lvlJc w:val="left"/>
      <w:lvlText w:val="(%2)"/>
      <w:numFmt w:val="lowerLetter"/>
      <w:start w:val="2"/>
    </w:lvl>
  </w:abstractNum>
  <w:abstractNum w:abstractNumId="22">
    <w:nsid w:val="5DB70AE5"/>
    <w:multiLevelType w:val="hybridMultilevel"/>
    <w:lvl w:ilvl="0">
      <w:lvlJc w:val="left"/>
      <w:lvlText w:val="(%1)"/>
      <w:numFmt w:val="lowerLetter"/>
      <w:start w:val="3"/>
    </w:lvl>
    <w:lvl w:ilvl="1">
      <w:lvlJc w:val="left"/>
      <w:lvlText w:val="(%2)"/>
      <w:numFmt w:val="lowerLetter"/>
      <w:start w:val="4"/>
    </w:lvl>
  </w:abstractNum>
  <w:abstractNum w:abstractNumId="23">
    <w:nsid w:val="100F8FCA"/>
    <w:multiLevelType w:val="hybridMultilevel"/>
    <w:lvl w:ilvl="0">
      <w:lvlJc w:val="left"/>
      <w:lvlText w:val="(%1)"/>
      <w:numFmt w:val="lowerLetter"/>
      <w:start w:val="5"/>
    </w:lvl>
  </w:abstractNum>
  <w:abstractNum w:abstractNumId="24">
    <w:nsid w:val="6590700B"/>
    <w:multiLevelType w:val="hybridMultilevel"/>
    <w:lvl w:ilvl="0">
      <w:lvlJc w:val="left"/>
      <w:lvlText w:val="(%1)"/>
      <w:numFmt w:val="lowerLetter"/>
      <w:start w:val="8"/>
    </w:lvl>
  </w:abstractNum>
  <w:abstractNum w:abstractNumId="25">
    <w:nsid w:val="15014ACB"/>
    <w:multiLevelType w:val="hybridMultilevel"/>
    <w:lvl w:ilvl="0">
      <w:lvlJc w:val="left"/>
      <w:lvlText w:val="(%1)"/>
      <w:numFmt w:val="lowerLetter"/>
      <w:start w:val="14"/>
    </w:lvl>
    <w:lvl w:ilvl="1">
      <w:lvlJc w:val="left"/>
      <w:lvlText w:val="(%2)"/>
      <w:numFmt w:val="lowerLetter"/>
      <w:start w:val="15"/>
    </w:lvl>
    <w:lvl w:ilvl="2">
      <w:lvlJc w:val="left"/>
      <w:lvlText w:val="(%3)"/>
      <w:numFmt w:val="lowerLetter"/>
      <w:start w:val="16"/>
    </w:lvl>
  </w:abstractNum>
  <w:abstractNum w:abstractNumId="26">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7"/>
    </w:lvl>
  </w:abstractNum>
  <w:abstractNum w:abstractNumId="27">
    <w:nsid w:val="98A3148"/>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abstractNum>
  <w:abstractNum w:abstractNumId="28">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9">
    <w:nsid w:val="6B94764"/>
    <w:multiLevelType w:val="hybridMultilevel"/>
    <w:lvl w:ilvl="0">
      <w:lvlJc w:val="left"/>
      <w:lvlText w:val="(%1)"/>
      <w:numFmt w:val="lowerLetter"/>
      <w:start w:val="2"/>
    </w:lvl>
  </w:abstractNum>
  <w:abstractNum w:abstractNumId="30">
    <w:nsid w:val="42C296BD"/>
    <w:multiLevelType w:val="hybridMultilevel"/>
    <w:lvl w:ilvl="0">
      <w:lvlJc w:val="left"/>
      <w:lvlText w:val="%1"/>
      <w:numFmt w:val="decimal"/>
      <w:start w:val="1"/>
    </w:lvl>
    <w:lvl w:ilvl="1">
      <w:lvlJc w:val="left"/>
      <w:lvlText w:val="(%2)"/>
      <w:numFmt w:val="lowerLetter"/>
      <w:start w:val="4"/>
    </w:lvl>
  </w:abstractNum>
  <w:abstractNum w:abstractNumId="31">
    <w:nsid w:val="168E121F"/>
    <w:multiLevelType w:val="hybridMultilevel"/>
    <w:lvl w:ilvl="0">
      <w:lvlJc w:val="left"/>
      <w:lvlText w:val="%1."/>
      <w:numFmt w:val="decimal"/>
      <w:start w:val="6"/>
    </w:lvl>
    <w:lvl w:ilvl="1">
      <w:lvlJc w:val="left"/>
      <w:lvlText w:val="%2"/>
      <w:numFmt w:val="lowerLetter"/>
      <w:start w:val="1"/>
    </w:lvl>
  </w:abstractNum>
  <w:abstractNum w:abstractNumId="32">
    <w:nsid w:val="1EBA5D2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661E3F1E"/>
    <w:multiLevelType w:val="hybridMultilevel"/>
    <w:lvl w:ilvl="0">
      <w:lvlJc w:val="left"/>
      <w:lvlText w:val="(%1)"/>
      <w:numFmt w:val="lowerRoman"/>
      <w:start w:val="4"/>
    </w:lvl>
  </w:abstractNum>
  <w:abstractNum w:abstractNumId="34">
    <w:nsid w:val="5DC79EA8"/>
    <w:multiLevelType w:val="hybridMultilevel"/>
    <w:lvl w:ilvl="0">
      <w:lvlJc w:val="left"/>
      <w:lvlText w:val="(%1)"/>
      <w:numFmt w:val="lowerRoman"/>
      <w:start w:val="10"/>
    </w:lvl>
  </w:abstractNum>
  <w:abstractNum w:abstractNumId="35">
    <w:nsid w:val="540A471C"/>
    <w:multiLevelType w:val="hybridMultilevel"/>
    <w:lvl w:ilvl="0">
      <w:lvlJc w:val="left"/>
      <w:lvlText w:val="(%1)"/>
      <w:numFmt w:val="lowerLetter"/>
      <w:start w:val="4"/>
    </w:lvl>
    <w:lvl w:ilvl="1">
      <w:lvlJc w:val="left"/>
      <w:lvlText w:val="(%2)"/>
      <w:numFmt w:val="lowerRoman"/>
      <w:start w:val="1"/>
    </w:lvl>
  </w:abstractNum>
  <w:abstractNum w:abstractNumId="36">
    <w:nsid w:val="7BD3EE7B"/>
    <w:multiLevelType w:val="hybridMultilevel"/>
    <w:lvl w:ilvl="0">
      <w:lvlJc w:val="left"/>
      <w:lvlText w:val="%1"/>
      <w:numFmt w:val="lowerRoman"/>
      <w:start w:val="1"/>
    </w:lvl>
    <w:lvl w:ilvl="1">
      <w:lvlJc w:val="left"/>
      <w:lvlText w:val="(%2)"/>
      <w:numFmt w:val="lowerRoman"/>
      <w:start w:val="3"/>
    </w:lvl>
  </w:abstractNum>
  <w:abstractNum w:abstractNumId="37">
    <w:nsid w:val="51D9C564"/>
    <w:multiLevelType w:val="hybridMultilevel"/>
    <w:lvl w:ilvl="0">
      <w:lvlJc w:val="left"/>
      <w:lvlText w:val="(%1)"/>
      <w:numFmt w:val="lowerRoman"/>
      <w:start w:val="5"/>
    </w:lvl>
    <w:lvl w:ilvl="1">
      <w:lvlJc w:val="left"/>
      <w:lvlText w:val="%2"/>
      <w:numFmt w:val="lowerRoman"/>
      <w:start w:val="1"/>
    </w:lvl>
  </w:abstractNum>
  <w:abstractNum w:abstractNumId="38">
    <w:nsid w:val="613EFDC5"/>
    <w:multiLevelType w:val="hybridMultilevel"/>
    <w:lvl w:ilvl="0">
      <w:lvlJc w:val="left"/>
      <w:lvlText w:val="(%1)"/>
      <w:numFmt w:val="lowerLetter"/>
      <w:start w:val="5"/>
    </w:lvl>
  </w:abstractNum>
  <w:abstractNum w:abstractNumId="39">
    <w:nsid w:val="BF72B14"/>
    <w:multiLevelType w:val="hybridMultilevel"/>
    <w:lvl w:ilvl="0">
      <w:lvlJc w:val="left"/>
      <w:lvlText w:val="%1"/>
      <w:numFmt w:val="lowerLetter"/>
      <w:start w:val="1"/>
    </w:lvl>
    <w:lvl w:ilvl="1">
      <w:lvlJc w:val="left"/>
      <w:lvlText w:val="(%2)"/>
      <w:numFmt w:val="lowerLetter"/>
      <w:start w:val="6"/>
    </w:lvl>
  </w:abstractNum>
  <w:abstractNum w:abstractNumId="40">
    <w:nsid w:val="11447B73"/>
    <w:multiLevelType w:val="hybridMultilevel"/>
    <w:lvl w:ilvl="0">
      <w:lvlJc w:val="left"/>
      <w:lvlText w:val="(%1)"/>
      <w:numFmt w:val="lowerLetter"/>
      <w:start w:val="9"/>
    </w:lvl>
    <w:lvl w:ilvl="1">
      <w:lvlJc w:val="left"/>
      <w:lvlText w:val="(%2)"/>
      <w:numFmt w:val="lowerLetter"/>
      <w:start w:val="7"/>
    </w:lvl>
  </w:abstractNum>
  <w:abstractNum w:abstractNumId="41">
    <w:nsid w:val="42963E5A"/>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0"/>
    </w:lvl>
  </w:abstractNum>
  <w:abstractNum w:abstractNumId="42">
    <w:nsid w:val="A0382C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3">
    <w:nsid w:val="8F2B15E"/>
    <w:multiLevelType w:val="hybridMultilevel"/>
    <w:lvl w:ilvl="0">
      <w:lvlJc w:val="left"/>
      <w:lvlText w:val="(%1)"/>
      <w:numFmt w:val="lowerLetter"/>
      <w:start w:val="2"/>
    </w:lvl>
  </w:abstractNum>
  <w:abstractNum w:abstractNumId="44">
    <w:nsid w:val="1A32234B"/>
    <w:multiLevelType w:val="hybridMultilevel"/>
    <w:lvl w:ilvl="0">
      <w:lvlJc w:val="left"/>
      <w:lvlText w:val="%1"/>
      <w:numFmt w:val="lowerLetter"/>
      <w:start w:val="1"/>
    </w:lvl>
    <w:lvl w:ilvl="1">
      <w:lvlJc w:val="left"/>
      <w:lvlText w:val="(%2)"/>
      <w:numFmt w:val="lowerLetter"/>
      <w:start w:val="3"/>
    </w:lvl>
  </w:abstractNum>
  <w:abstractNum w:abstractNumId="45">
    <w:nsid w:val="3B0FD379"/>
    <w:multiLevelType w:val="hybridMultilevel"/>
    <w:lvl w:ilvl="0">
      <w:lvlJc w:val="left"/>
      <w:lvlText w:val="(%1)"/>
      <w:numFmt w:val="lowerLetter"/>
      <w:start w:val="9"/>
    </w:lvl>
    <w:lvl w:ilvl="1">
      <w:lvlJc w:val="left"/>
      <w:lvlText w:val="(%2)"/>
      <w:numFmt w:val="lowerLetter"/>
      <w:start w:val="4"/>
    </w:lvl>
  </w:abstractNum>
  <w:abstractNum w:abstractNumId="46">
    <w:nsid w:val="68EB2F63"/>
    <w:multiLevelType w:val="hybridMultilevel"/>
    <w:lvl w:ilvl="0">
      <w:lvlJc w:val="left"/>
      <w:lvlText w:val="(%1)"/>
      <w:numFmt w:val="lowerLetter"/>
      <w:start w:val="5"/>
    </w:lvl>
  </w:abstractNum>
  <w:abstractNum w:abstractNumId="47">
    <w:nsid w:val="4962813B"/>
    <w:multiLevelType w:val="hybridMultilevel"/>
    <w:lvl w:ilvl="0">
      <w:lvlJc w:val="left"/>
      <w:lvlText w:val="%1."/>
      <w:numFmt w:val="decimal"/>
      <w:start w:val="9"/>
    </w:lvl>
  </w:abstractNum>
  <w:abstractNum w:abstractNumId="48">
    <w:nsid w:val="60B6DF70"/>
    <w:multiLevelType w:val="hybridMultilevel"/>
    <w:lvl w:ilvl="0">
      <w:lvlJc w:val="left"/>
      <w:lvlText w:val="(%1)"/>
      <w:numFmt w:val="lowerLetter"/>
      <w:start w:val="2"/>
    </w:lvl>
  </w:abstractNum>
  <w:abstractNum w:abstractNumId="49">
    <w:nsid w:val="6A5EE64"/>
    <w:multiLevelType w:val="hybridMultilevel"/>
    <w:lvl w:ilvl="0">
      <w:lvlJc w:val="left"/>
      <w:lvlText w:val="%1."/>
      <w:numFmt w:val="decimal"/>
      <w:start w:val="10"/>
    </w:lvl>
  </w:abstractNum>
  <w:abstractNum w:abstractNumId="50">
    <w:nsid w:val="14330624"/>
    <w:multiLevelType w:val="hybridMultilevel"/>
    <w:lvl w:ilvl="0">
      <w:lvlJc w:val="left"/>
      <w:lvlText w:val="%1."/>
      <w:numFmt w:val="decimal"/>
      <w:start w:val="13"/>
    </w:lvl>
  </w:abstractNum>
  <w:abstractNum w:abstractNumId="51">
    <w:nsid w:val="7FFFCA11"/>
    <w:multiLevelType w:val="hybridMultilevel"/>
    <w:lvl w:ilvl="0">
      <w:lvlJc w:val="left"/>
      <w:lvlText w:val="%1"/>
      <w:numFmt w:val="upperLetter"/>
      <w:start w:val="35"/>
    </w:lvl>
  </w:abstractNum>
  <w:abstractNum w:abstractNumId="52">
    <w:nsid w:val="1A27709E"/>
    <w:multiLevelType w:val="hybridMultilevel"/>
    <w:lvl w:ilvl="0">
      <w:lvlJc w:val="left"/>
      <w:lvlText w:val="%1"/>
      <w:numFmt w:val="lowerRoman"/>
      <w:start w:val="1"/>
    </w:lvl>
    <w:lvl w:ilvl="1">
      <w:lvlJc w:val="left"/>
      <w:lvlText w:val="(%2)"/>
      <w:numFmt w:val="lowerRoman"/>
      <w:start w:val="1"/>
    </w:lvl>
  </w:abstractNum>
  <w:abstractNum w:abstractNumId="53">
    <w:nsid w:val="71EA1109"/>
    <w:multiLevelType w:val="hybridMultilevel"/>
    <w:lvl w:ilvl="0">
      <w:lvlJc w:val="left"/>
      <w:lvlText w:val="(%1)"/>
      <w:numFmt w:val="lowerRoman"/>
      <w:start w:val="2"/>
    </w:lvl>
    <w:lvl w:ilvl="1">
      <w:lvlJc w:val="left"/>
      <w:lvlText w:val="(%2)"/>
      <w:numFmt w:val="lowerRoman"/>
      <w:start w:val="4"/>
    </w:lvl>
  </w:abstractNum>
  <w:abstractNum w:abstractNumId="54">
    <w:nsid w:val="100F59DC"/>
    <w:multiLevelType w:val="hybridMultilevel"/>
    <w:lvl w:ilvl="0">
      <w:lvlJc w:val="left"/>
      <w:lvlText w:val="(%1)"/>
      <w:numFmt w:val="lowerRoman"/>
      <w:start w:val="5"/>
    </w:lvl>
    <w:lvl w:ilvl="1">
      <w:lvlJc w:val="left"/>
      <w:lvlText w:val="(%2)"/>
      <w:numFmt w:val="upperLetter"/>
      <w:start w:val="1"/>
    </w:lvl>
  </w:abstractNum>
  <w:abstractNum w:abstractNumId="55">
    <w:nsid w:val="7FB7E0AA"/>
    <w:multiLevelType w:val="hybridMultilevel"/>
    <w:lvl w:ilvl="0">
      <w:lvlJc w:val="left"/>
      <w:lvlText w:val="%1"/>
      <w:numFmt w:val="lowerRoman"/>
      <w:start w:val="1"/>
    </w:lvl>
    <w:lvl w:ilvl="1">
      <w:lvlJc w:val="left"/>
      <w:lvlText w:val="(%2)"/>
      <w:numFmt w:val="upperLetter"/>
      <w:start w:val="5"/>
    </w:lvl>
  </w:abstractNum>
  <w:abstractNum w:abstractNumId="56">
    <w:nsid w:val="6EB5BD4"/>
    <w:multiLevelType w:val="hybridMultilevel"/>
    <w:lvl w:ilvl="0">
      <w:lvlJc w:val="left"/>
      <w:lvlText w:val="(%1)"/>
      <w:numFmt w:val="lowerRoman"/>
      <w:start w:val="7"/>
    </w:lvl>
    <w:lvl w:ilvl="1">
      <w:lvlJc w:val="left"/>
      <w:lvlText w:val="%2"/>
      <w:numFmt w:val="upperLetter"/>
      <w:start w:val="1"/>
    </w:lvl>
  </w:abstractNum>
  <w:abstractNum w:abstractNumId="57">
    <w:nsid w:val="6F6DD9AC"/>
    <w:multiLevelType w:val="hybridMultilevel"/>
    <w:lvl w:ilvl="0">
      <w:lvlJc w:val="left"/>
      <w:lvlText w:val="(%1)"/>
      <w:numFmt w:val="lowerRoman"/>
      <w:start w:val="1"/>
    </w:lvl>
    <w:lvl w:ilvl="1">
      <w:lvlJc w:val="left"/>
      <w:lvlText w:val="(%2)"/>
      <w:numFmt w:val="lowerRoman"/>
      <w:start w:val="3"/>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1)"/>
      <w:numFmt w:val="decimal"/>
      <w:start w:val="1"/>
    </w:lvl>
  </w:abstractNum>
  <w:abstractNum w:abstractNumId="67">
    <w:nsid w:val="2DF6D648"/>
    <w:multiLevelType w:val="hybridMultilevel"/>
    <w:lvl w:ilvl="0">
      <w:lvlJc w:val="left"/>
      <w:lvlText w:val="(%1)"/>
      <w:numFmt w:val="decimal"/>
      <w:start w:val="9"/>
    </w:lvl>
  </w:abstractNum>
  <w:abstractNum w:abstractNumId="68">
    <w:nsid w:val="46B7D447"/>
    <w:multiLevelType w:val="hybridMultilevel"/>
    <w:lvl w:ilvl="0">
      <w:lvlJc w:val="left"/>
      <w:lvlText w:val="(%1)"/>
      <w:numFmt w:val="decimal"/>
      <w:start w:val="19"/>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decimal"/>
      <w:start w:val="1"/>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decimal"/>
      <w:start w:val="2"/>
    </w:lvl>
  </w:abstractNum>
  <w:abstractNum w:abstractNumId="73">
    <w:nsid w:val="43F18422"/>
    <w:multiLevelType w:val="hybridMultilevel"/>
    <w:lvl w:ilvl="0">
      <w:lvlJc w:val="left"/>
      <w:lvlText w:val="(%1)"/>
      <w:numFmt w:val="decimal"/>
      <w:start w:val="1"/>
    </w:lvl>
  </w:abstractNum>
  <w:abstractNum w:abstractNumId="74">
    <w:nsid w:val="60EF0119"/>
    <w:multiLevelType w:val="hybridMultilevel"/>
    <w:lvl w:ilvl="0">
      <w:lvlJc w:val="left"/>
      <w:lvlText w:val="(%1)"/>
      <w:numFmt w:val="decimal"/>
      <w:start w:val="2"/>
    </w:lvl>
  </w:abstractNum>
  <w:abstractNum w:abstractNumId="75">
    <w:nsid w:val="26F324BA"/>
    <w:multiLevelType w:val="hybridMultilevel"/>
    <w:lvl w:ilvl="0">
      <w:lvlJc w:val="left"/>
      <w:lvlText w:val="(%1)"/>
      <w:numFmt w:val="decimal"/>
      <w:start w:val="1"/>
    </w:lvl>
  </w:abstractNum>
  <w:abstractNum w:abstractNumId="76">
    <w:nsid w:val="7F01579B"/>
    <w:multiLevelType w:val="hybridMultilevel"/>
    <w:lvl w:ilvl="0">
      <w:lvlJc w:val="left"/>
      <w:lvlText w:val="(%1)"/>
      <w:numFmt w:val="upperLetter"/>
      <w:start w:val="2"/>
    </w:lvl>
    <w:lvl w:ilvl="1">
      <w:lvlJc w:val="left"/>
      <w:lvlText w:val="(%2)"/>
      <w:numFmt w:val="decimal"/>
      <w:start w:val="6"/>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1)"/>
      <w:numFmt w:val="decimal"/>
      <w:start w:val="2"/>
    </w:lvl>
  </w:abstractNum>
  <w:abstractNum w:abstractNumId="81">
    <w:nsid w:val="488AC1A"/>
    <w:multiLevelType w:val="hybridMultilevel"/>
    <w:lvl w:ilvl="0">
      <w:lvlJc w:val="left"/>
      <w:lvlText w:val="(%1)"/>
      <w:numFmt w:val="decimal"/>
      <w:start w:val="1"/>
    </w:lvl>
  </w:abstractNum>
  <w:abstractNum w:abstractNumId="82">
    <w:nsid w:val="5FB8011C"/>
    <w:multiLevelType w:val="hybridMultilevel"/>
    <w:lvl w:ilvl="0">
      <w:lvlJc w:val="left"/>
      <w:lvlText w:val="(%1)"/>
      <w:numFmt w:val="decimal"/>
      <w:start w:val="2"/>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lowerRoman"/>
      <w:start w:val="1"/>
    </w:lvl>
    <w:lvl w:ilvl="1">
      <w:lvlJc w:val="left"/>
      <w:lvlText w:val="(%2)"/>
      <w:numFmt w:val="decimal"/>
      <w:start w:val="1"/>
    </w:lvl>
  </w:abstractNum>
  <w:abstractNum w:abstractNumId="85">
    <w:nsid w:val="6FC75AF8"/>
    <w:multiLevelType w:val="hybridMultilevel"/>
    <w:lvl w:ilvl="0">
      <w:lvlJc w:val="left"/>
      <w:lvlText w:val="(%1)"/>
      <w:numFmt w:val="lowerRoman"/>
      <w:start w:val="2"/>
    </w:lvl>
    <w:lvl w:ilvl="1">
      <w:lvlJc w:val="left"/>
      <w:lvlText w:val="%2"/>
      <w:numFmt w:val="decimal"/>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2"/>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lowerRoman"/>
      <w:start w:val="1"/>
    </w:lvl>
    <w:lvl w:ilvl="1">
      <w:lvlJc w:val="left"/>
      <w:lvlText w:val="(%2)"/>
      <w:numFmt w:val="decimal"/>
      <w:start w:val="6"/>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7"/>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3"/>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5"/>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decimal"/>
      <w:start w:val="2"/>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lowerLetter"/>
      <w:start w:val="1"/>
    </w:lvl>
  </w:abstractNum>
  <w:abstractNum w:abstractNumId="109">
    <w:nsid w:val="415E286C"/>
    <w:multiLevelType w:val="hybridMultilevel"/>
    <w:lvl w:ilvl="0">
      <w:lvlJc w:val="left"/>
      <w:lvlText w:val="%1"/>
      <w:numFmt w:val="decimal"/>
      <w:start w:val="1"/>
    </w:lvl>
    <w:lvl w:ilvl="1">
      <w:lvlJc w:val="left"/>
      <w:lvlText w:val="(%2)"/>
      <w:numFmt w:val="lowerLetter"/>
      <w:start w:val="2"/>
    </w:lvl>
  </w:abstractNum>
  <w:abstractNum w:abstractNumId="110">
    <w:nsid w:val="7C58FD05"/>
    <w:multiLevelType w:val="hybridMultilevel"/>
    <w:lvl w:ilvl="0">
      <w:lvlJc w:val="left"/>
      <w:lvlText w:val="%1."/>
      <w:numFmt w:val="decimal"/>
      <w:start w:val="2"/>
    </w:lvl>
    <w:lvl w:ilvl="1">
      <w:lvlJc w:val="left"/>
      <w:lvlText w:val="%2"/>
      <w:numFmt w:val="lowerLetter"/>
      <w:start w:val="1"/>
    </w:lvl>
  </w:abstractNum>
  <w:abstractNum w:abstractNumId="111">
    <w:nsid w:val="23D86AAC"/>
    <w:multiLevelType w:val="hybridMultilevel"/>
    <w:lvl w:ilvl="0">
      <w:lvlJc w:val="left"/>
      <w:lvlText w:val="%1."/>
      <w:numFmt w:val="decimal"/>
      <w:start w:val="16"/>
    </w:lvl>
    <w:lvl w:ilvl="1">
      <w:lvlJc w:val="left"/>
      <w:lvlText w:val="%2."/>
      <w:numFmt w:val="decimal"/>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2019-12-13T13:44:20Z</dcterms:created>
  <dcterms:modified xsi:type="dcterms:W3CDTF">2019-12-13T13:44:20Z</dcterms:modified>
</cp:coreProperties>
</file>