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Toro Company</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#891092108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2,100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2,100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2,100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0.006%</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spacing w:after="0" w:line="237" w:lineRule="auto"/>
        <w:rPr>
          <w:sz w:val="20"/>
          <w:szCs w:val="20"/>
          <w:color w:val="auto"/>
        </w:rPr>
      </w:pPr>
      <w:r>
        <w:rPr>
          <w:rFonts w:ascii="Courier New" w:cs="Courier New" w:eastAsia="Courier New" w:hAnsi="Courier New"/>
          <w:sz w:val="18"/>
          <w:szCs w:val="18"/>
          <w:color w:val="auto"/>
        </w:rPr>
        <w:t>Item 5: 0 Item 6: 0 Item 7: 2,100 Item 8: 0 Item 9: 2,100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380" w:space="3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55420-1136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8"/>
          <w:szCs w:val="18"/>
          <w:color w:val="auto"/>
        </w:rPr>
        <w:t>2,100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0.006%</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2,100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09,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the instructions in Item 7 of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999"/>
        <w:spacing w:after="0" w:line="237" w:lineRule="auto"/>
        <w:rPr>
          <w:sz w:val="20"/>
          <w:szCs w:val="20"/>
          <w:color w:val="auto"/>
        </w:rPr>
      </w:pPr>
      <w:r>
        <w:rPr>
          <w:rFonts w:ascii="Courier New" w:cs="Courier New" w:eastAsia="Courier New" w:hAnsi="Courier New"/>
          <w:sz w:val="18"/>
          <w:szCs w:val="18"/>
          <w:color w:val="auto"/>
        </w:rPr>
        <w:t>Fidelity Management &amp; Research Company ("Fidelity"), 82 Devonshire Street, Boston, Massachusetts 02109, a wholly-owned subsidiary of FMR LLC and an investment adviser registered under Section 203 of the Investment Advisers Act of 1940, is the beneficial owner of 100 shares or 0.000% of the Common Stock outstanding of Toro Company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200 shares, or 0.001%, of the Common Stock outstanding of Toro Company,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1,800 shares or 0.006% of the outstanding Common Stock of the Toro Company as a result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1,800 shares and sole power to vote or to direct the voting of 1,800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75" w:lineRule="auto"/>
        <w:rPr>
          <w:sz w:val="20"/>
          <w:szCs w:val="20"/>
          <w:color w:val="auto"/>
        </w:rPr>
      </w:pPr>
      <w:r>
        <w:rPr>
          <w:rFonts w:ascii="Courier New" w:cs="Courier New" w:eastAsia="Courier New" w:hAnsi="Courier New"/>
          <w:sz w:val="16"/>
          <w:szCs w:val="16"/>
          <w:color w:val="auto"/>
        </w:rPr>
        <w:t>The undersigned persons, on September 09, 2010, agree and consent to the joint filing on their behalf of this Schedule 13G in connection with their beneficial ownership of the Common Stock of Toro Company at August 31, 2010.</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2019-12-10T05:54:31Z</dcterms:created>
  <dcterms:modified xsi:type="dcterms:W3CDTF">2019-12-10T05:54:31Z</dcterms:modified>
</cp:coreProperties>
</file>