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853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8536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00"/>
        <w:spacing w:after="0"/>
        <w:rPr>
          <w:sz w:val="20"/>
          <w:szCs w:val="20"/>
          <w:color w:val="auto"/>
        </w:rPr>
      </w:pPr>
      <w:r>
        <w:rPr>
          <w:rFonts w:ascii="Arial" w:cs="Arial" w:eastAsia="Arial" w:hAnsi="Arial"/>
          <w:sz w:val="17"/>
          <w:szCs w:val="17"/>
          <w:color w:val="0000FF"/>
        </w:rPr>
        <w:t>VP &amp; CFO</w:t>
      </w:r>
    </w:p>
    <w:p>
      <w:pPr>
        <w:spacing w:after="0" w:line="307"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600" w:type="dxa"/>
            <w:vAlign w:val="bottom"/>
          </w:tcPr>
          <w:p>
            <w:pPr>
              <w:ind w:left="440"/>
              <w:spacing w:after="0"/>
              <w:rPr>
                <w:sz w:val="20"/>
                <w:szCs w:val="20"/>
                <w:color w:val="auto"/>
              </w:rPr>
            </w:pPr>
            <w:r>
              <w:rPr>
                <w:rFonts w:ascii="Arial" w:cs="Arial" w:eastAsia="Arial" w:hAnsi="Arial"/>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8" w:lineRule="exact"/>
        <w:rPr>
          <w:sz w:val="24"/>
          <w:szCs w:val="24"/>
          <w:color w:val="auto"/>
        </w:rPr>
      </w:pPr>
    </w:p>
    <w:p>
      <w:pPr>
        <w:sectPr>
          <w:pgSz w:w="11900" w:h="16838" w:orient="portrait"/>
          <w:cols w:equalWidth="0" w:num="2">
            <w:col w:w="3760" w:space="160"/>
            <w:col w:w="716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76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6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0000FF"/>
              </w:rPr>
              <w:t>12/15/2021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5,773</w:t>
            </w:r>
            <w:r>
              <w:rPr>
                <w:rFonts w:ascii="Arial" w:cs="Arial" w:eastAsia="Arial" w:hAnsi="Arial"/>
                <w:sz w:val="21"/>
                <w:szCs w:val="21"/>
                <w:color w:val="008000"/>
                <w:vertAlign w:val="superscript"/>
              </w:rPr>
              <w:t>(1)</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tcPr>
          <w:p>
            <w:pPr>
              <w:jc w:val="center"/>
              <w:ind w:right="14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21,990.344</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jc w:val="right"/>
              <w:ind w:right="92"/>
              <w:spacing w:after="0"/>
              <w:rPr>
                <w:sz w:val="20"/>
                <w:szCs w:val="20"/>
                <w:color w:val="auto"/>
              </w:rPr>
            </w:pPr>
            <w:r>
              <w:rPr>
                <w:rFonts w:ascii="Arial" w:cs="Arial" w:eastAsia="Arial" w:hAnsi="Arial"/>
                <w:sz w:val="17"/>
                <w:szCs w:val="17"/>
                <w:color w:val="0000FF"/>
              </w:rPr>
              <w:t>12/15/2021</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jc w:val="right"/>
              <w:ind w:right="93"/>
              <w:spacing w:after="0"/>
              <w:rPr>
                <w:sz w:val="20"/>
                <w:szCs w:val="20"/>
                <w:color w:val="auto"/>
              </w:rPr>
            </w:pPr>
            <w:r>
              <w:rPr>
                <w:rFonts w:ascii="Arial" w:cs="Arial" w:eastAsia="Arial" w:hAnsi="Arial"/>
                <w:sz w:val="17"/>
                <w:szCs w:val="17"/>
                <w:color w:val="0000FF"/>
              </w:rPr>
              <w:t>1,767</w:t>
            </w:r>
          </w:p>
        </w:tc>
        <w:tc>
          <w:tcPr>
            <w:tcW w:w="5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Pr>
          <w:p>
            <w:pPr>
              <w:jc w:val="center"/>
              <w:ind w:right="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98.03</w:t>
            </w:r>
          </w:p>
        </w:tc>
        <w:tc>
          <w:tcPr>
            <w:tcW w:w="1120" w:type="dxa"/>
            <w:vAlign w:val="bottom"/>
          </w:tcPr>
          <w:p>
            <w:pPr>
              <w:jc w:val="center"/>
              <w:spacing w:after="0"/>
              <w:rPr>
                <w:sz w:val="20"/>
                <w:szCs w:val="20"/>
                <w:color w:val="auto"/>
              </w:rPr>
            </w:pPr>
            <w:r>
              <w:rPr>
                <w:rFonts w:ascii="Arial" w:cs="Arial" w:eastAsia="Arial" w:hAnsi="Arial"/>
                <w:sz w:val="17"/>
                <w:szCs w:val="17"/>
                <w:color w:val="0000FF"/>
                <w:w w:val="86"/>
              </w:rPr>
              <w:t>20,223.344</w:t>
            </w:r>
          </w:p>
        </w:tc>
        <w:tc>
          <w:tcPr>
            <w:tcW w:w="94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9"/>
              </w:rPr>
              <w:t>the Renee</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0"/>
              </w:rPr>
              <w:t>J. Peterson</w:t>
            </w:r>
          </w:p>
        </w:tc>
        <w:tc>
          <w:tcPr>
            <w:tcW w:w="0" w:type="dxa"/>
            <w:vAlign w:val="bottom"/>
          </w:tcPr>
          <w:p>
            <w:pPr>
              <w:spacing w:after="0"/>
              <w:rPr>
                <w:sz w:val="1"/>
                <w:szCs w:val="1"/>
                <w:color w:val="auto"/>
              </w:rPr>
            </w:pPr>
          </w:p>
        </w:tc>
      </w:tr>
      <w:tr>
        <w:trPr>
          <w:trHeight w:val="206"/>
        </w:trPr>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14,448</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 #3</w:t>
            </w:r>
          </w:p>
        </w:tc>
        <w:tc>
          <w:tcPr>
            <w:tcW w:w="0" w:type="dxa"/>
            <w:vAlign w:val="bottom"/>
          </w:tcPr>
          <w:p>
            <w:pPr>
              <w:spacing w:after="0"/>
              <w:rPr>
                <w:sz w:val="1"/>
                <w:szCs w:val="1"/>
                <w:color w:val="auto"/>
              </w:rPr>
            </w:pPr>
          </w:p>
        </w:tc>
      </w:tr>
      <w:tr>
        <w:trPr>
          <w:trHeight w:val="59"/>
        </w:trPr>
        <w:tc>
          <w:tcPr>
            <w:tcW w:w="24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4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9"/>
              </w:rPr>
              <w:t>the Renee</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w w:val="90"/>
              </w:rPr>
              <w:t>J. Peterson</w:t>
            </w:r>
          </w:p>
        </w:tc>
        <w:tc>
          <w:tcPr>
            <w:tcW w:w="0" w:type="dxa"/>
            <w:vAlign w:val="bottom"/>
          </w:tcPr>
          <w:p>
            <w:pPr>
              <w:spacing w:after="0"/>
              <w:rPr>
                <w:sz w:val="1"/>
                <w:szCs w:val="1"/>
                <w:color w:val="auto"/>
              </w:rPr>
            </w:pPr>
          </w:p>
        </w:tc>
      </w:tr>
      <w:tr>
        <w:trPr>
          <w:trHeight w:val="206"/>
        </w:trPr>
        <w:tc>
          <w:tcPr>
            <w:tcW w:w="24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26,250</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880" w:type="dxa"/>
            <w:vAlign w:val="bottom"/>
          </w:tcPr>
          <w:p>
            <w:pPr>
              <w:ind w:left="80"/>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06"/>
        </w:trPr>
        <w:tc>
          <w:tcPr>
            <w:tcW w:w="2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0000FF"/>
              </w:rPr>
              <w:t>Trust #4</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10160"/>
        <w:spacing w:after="0"/>
        <w:rPr>
          <w:sz w:val="20"/>
          <w:szCs w:val="20"/>
          <w:color w:val="auto"/>
        </w:rPr>
      </w:pPr>
      <w:r>
        <w:rPr>
          <w:rFonts w:ascii="Arial" w:cs="Arial" w:eastAsia="Arial" w:hAnsi="Arial"/>
          <w:sz w:val="17"/>
          <w:szCs w:val="17"/>
          <w:color w:val="0000FF"/>
        </w:rPr>
        <w:t>The Toro</w:t>
      </w:r>
    </w:p>
    <w:p>
      <w:pPr>
        <w:ind w:left="80"/>
        <w:spacing w:after="0" w:line="219" w:lineRule="auto"/>
        <w:tabs>
          <w:tab w:leader="none" w:pos="8240" w:val="left"/>
          <w:tab w:leader="none" w:pos="9580" w:val="left"/>
          <w:tab w:leader="none" w:pos="10140" w:val="left"/>
        </w:tabs>
        <w:rPr>
          <w:sz w:val="20"/>
          <w:szCs w:val="20"/>
          <w:color w:val="auto"/>
        </w:rPr>
      </w:pPr>
      <w:r>
        <w:rPr>
          <w:rFonts w:ascii="Arial" w:cs="Arial" w:eastAsia="Arial" w:hAnsi="Arial"/>
          <w:sz w:val="26"/>
          <w:szCs w:val="26"/>
          <w:color w:val="0000FF"/>
          <w:vertAlign w:val="subscript"/>
        </w:rPr>
        <w:t>Common Stock</w:t>
      </w:r>
      <w:r>
        <w:rPr>
          <w:sz w:val="20"/>
          <w:szCs w:val="20"/>
          <w:color w:val="auto"/>
        </w:rPr>
        <w:tab/>
      </w:r>
      <w:r>
        <w:rPr>
          <w:rFonts w:ascii="Arial" w:cs="Arial" w:eastAsia="Arial" w:hAnsi="Arial"/>
          <w:sz w:val="26"/>
          <w:szCs w:val="26"/>
          <w:color w:val="0000FF"/>
          <w:vertAlign w:val="subscript"/>
        </w:rPr>
        <w:t>732.893</w:t>
      </w:r>
      <w:r>
        <w:rPr>
          <w:rFonts w:ascii="Arial" w:cs="Arial" w:eastAsia="Arial" w:hAnsi="Arial"/>
          <w:sz w:val="9"/>
          <w:szCs w:val="9"/>
          <w:color w:val="008000"/>
        </w:rPr>
        <w:t>(2)</w:t>
      </w:r>
      <w:r>
        <w:rPr>
          <w:sz w:val="20"/>
          <w:szCs w:val="20"/>
          <w:color w:val="auto"/>
        </w:rPr>
        <w:tab/>
      </w:r>
      <w:r>
        <w:rPr>
          <w:rFonts w:ascii="Arial" w:cs="Arial" w:eastAsia="Arial" w:hAnsi="Arial"/>
          <w:sz w:val="26"/>
          <w:szCs w:val="26"/>
          <w:color w:val="0000FF"/>
          <w:vertAlign w:val="subscript"/>
        </w:rPr>
        <w:t>I</w:t>
      </w:r>
      <w:r>
        <w:rPr>
          <w:sz w:val="20"/>
          <w:szCs w:val="20"/>
          <w:color w:val="auto"/>
        </w:rPr>
        <w:tab/>
      </w:r>
      <w:r>
        <w:rPr>
          <w:rFonts w:ascii="Arial" w:cs="Arial" w:eastAsia="Arial" w:hAnsi="Arial"/>
          <w:sz w:val="22"/>
          <w:szCs w:val="22"/>
          <w:color w:val="0000FF"/>
          <w:vertAlign w:val="superscript"/>
        </w:rPr>
        <w:t>Company</w:t>
      </w:r>
    </w:p>
    <w:p>
      <w:pPr>
        <w:ind w:left="10160"/>
        <w:spacing w:after="0"/>
        <w:rPr>
          <w:sz w:val="20"/>
          <w:szCs w:val="20"/>
          <w:color w:val="auto"/>
        </w:rPr>
      </w:pPr>
      <w:r>
        <w:rPr>
          <w:rFonts w:ascii="Arial" w:cs="Arial" w:eastAsia="Arial" w:hAnsi="Arial"/>
          <w:sz w:val="17"/>
          <w:szCs w:val="17"/>
          <w:color w:val="0000FF"/>
        </w:rPr>
        <w:t>Retirement</w:t>
      </w:r>
    </w:p>
    <w:p>
      <w:pPr>
        <w:spacing w:after="0" w:line="4" w:lineRule="exact"/>
        <w:rPr>
          <w:sz w:val="24"/>
          <w:szCs w:val="24"/>
          <w:color w:val="auto"/>
        </w:rPr>
      </w:pPr>
    </w:p>
    <w:p>
      <w:pPr>
        <w:ind w:left="10160"/>
        <w:spacing w:after="0"/>
        <w:rPr>
          <w:sz w:val="20"/>
          <w:szCs w:val="20"/>
          <w:color w:val="auto"/>
        </w:rPr>
      </w:pPr>
      <w:r>
        <w:rPr>
          <w:rFonts w:ascii="Arial" w:cs="Arial" w:eastAsia="Arial" w:hAnsi="Arial"/>
          <w:sz w:val="17"/>
          <w:szCs w:val="17"/>
          <w:color w:val="0000FF"/>
        </w:rPr>
        <w:t>Plan</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rPr>
              <w:t>85,838.383</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9"/>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99.34</w:t>
            </w:r>
          </w:p>
        </w:tc>
        <w:tc>
          <w:tcPr>
            <w:tcW w:w="1040" w:type="dxa"/>
            <w:vAlign w:val="bottom"/>
          </w:tcPr>
          <w:p>
            <w:pPr>
              <w:jc w:val="right"/>
              <w:ind w:right="140"/>
              <w:spacing w:after="0"/>
              <w:rPr>
                <w:sz w:val="20"/>
                <w:szCs w:val="20"/>
                <w:color w:val="auto"/>
              </w:rPr>
            </w:pPr>
            <w:r>
              <w:rPr>
                <w:rFonts w:ascii="Arial" w:cs="Arial" w:eastAsia="Arial" w:hAnsi="Arial"/>
                <w:sz w:val="13"/>
                <w:szCs w:val="13"/>
                <w:color w:val="0000FF"/>
              </w:rPr>
              <w:t>12/16/2021</w:t>
            </w:r>
          </w:p>
        </w:tc>
        <w:tc>
          <w:tcPr>
            <w:tcW w:w="114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28,800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12/16/2031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28,800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tcPr>
          <w:p>
            <w:pPr>
              <w:ind w:left="300"/>
              <w:spacing w:after="0"/>
              <w:rPr>
                <w:sz w:val="20"/>
                <w:szCs w:val="20"/>
                <w:color w:val="auto"/>
              </w:rPr>
            </w:pPr>
            <w:r>
              <w:rPr>
                <w:rFonts w:ascii="Arial" w:cs="Arial" w:eastAsia="Arial" w:hAnsi="Arial"/>
                <w:sz w:val="13"/>
                <w:szCs w:val="13"/>
                <w:color w:val="0000FF"/>
              </w:rPr>
              <w:t>28,800</w:t>
            </w:r>
          </w:p>
        </w:tc>
        <w:tc>
          <w:tcPr>
            <w:tcW w:w="780" w:type="dxa"/>
            <w:vAlign w:val="bottom"/>
          </w:tcPr>
          <w:p>
            <w:pPr>
              <w:ind w:left="380"/>
              <w:spacing w:after="0"/>
              <w:rPr>
                <w:sz w:val="20"/>
                <w:szCs w:val="20"/>
                <w:color w:val="auto"/>
              </w:rPr>
            </w:pPr>
            <w:r>
              <w:rPr>
                <w:rFonts w:ascii="Arial" w:cs="Arial" w:eastAsia="Arial" w:hAnsi="Arial"/>
                <w:sz w:val="13"/>
                <w:szCs w:val="13"/>
                <w:color w:val="0000FF"/>
              </w:rPr>
              <w:t>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2019 to Fiscal 2021 Performance Period under The Toro Company Amended and Restated 2010 Equity and Incentive Plan, as amended and restated (the "Amended and Restated 2010 Plan"), as approved by the Issuer's Compensation &amp; Human Resources Committee of its Board of Directors on December 14, 2021, and which was conditioned upon and subject to confirmation by the Issuer's Fiscal 2021 financial results that were released on December 15, 2021. Performance Share Awards are paid in shares of common stock under the Amended and Restated 2010 Plan.</w:t>
      </w:r>
    </w:p>
    <w:p>
      <w:pPr>
        <w:spacing w:after="0" w:line="30" w:lineRule="exact"/>
        <w:rPr>
          <w:rFonts w:ascii="Arial" w:cs="Arial" w:eastAsia="Arial" w:hAnsi="Arial"/>
          <w:sz w:val="13"/>
          <w:szCs w:val="13"/>
          <w:color w:val="008000"/>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1.927 net shares of common stock acquired by the reporting person since the date of her last report under the dividend reinvestment feature of The Toro Company Retirement Plan, less quarterly non-discretionary administrative fees.</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227.950 performance share units acquired by the reporting person since the date of her last report under the dividend reinvestment feature of The Toro Company Deferred Compensation Plan for Officers.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Angela D. Snavely,</w:t>
            </w:r>
          </w:p>
        </w:tc>
        <w:tc>
          <w:tcPr>
            <w:tcW w:w="7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w w:val="86"/>
              </w:rPr>
              <w:t>12/17/2021</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7" w:lineRule="exact"/>
        <w:rPr>
          <w:sz w:val="24"/>
          <w:szCs w:val="24"/>
          <w:color w:val="auto"/>
        </w:rPr>
      </w:pPr>
    </w:p>
    <w:p>
      <w:pPr>
        <w:sectPr>
          <w:pgSz w:w="11900" w:h="16838" w:orient="portrait"/>
          <w:cols w:equalWidth="0" w:num="1">
            <w:col w:w="11080"/>
          </w:cols>
          <w:pgMar w:left="460" w:top="221"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4" w:lineRule="exact"/>
        <w:rPr>
          <w:sz w:val="20"/>
          <w:szCs w:val="20"/>
          <w:color w:val="auto"/>
        </w:rPr>
      </w:pPr>
    </w:p>
    <w:p>
      <w:pPr>
        <w:ind w:right="2659"/>
        <w:spacing w:after="0" w:line="259" w:lineRule="auto"/>
        <w:rPr>
          <w:sz w:val="20"/>
          <w:szCs w:val="20"/>
          <w:color w:val="auto"/>
        </w:rPr>
      </w:pPr>
      <w:r>
        <w:rPr>
          <w:rFonts w:ascii="Courier New" w:cs="Courier New" w:eastAsia="Courier New" w:hAnsi="Courier New"/>
          <w:sz w:val="16"/>
          <w:szCs w:val="16"/>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185" w:lineRule="exact"/>
        <w:rPr>
          <w:sz w:val="20"/>
          <w:szCs w:val="20"/>
          <w:color w:val="auto"/>
        </w:rPr>
      </w:pPr>
    </w:p>
    <w:p>
      <w:pPr>
        <w:ind w:right="3159" w:firstLine="3"/>
        <w:spacing w:after="0"/>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194"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4" w:lineRule="exact"/>
        <w:rPr>
          <w:sz w:val="20"/>
          <w:szCs w:val="20"/>
          <w:color w:val="auto"/>
        </w:rPr>
      </w:pPr>
    </w:p>
    <w:p>
      <w:pPr>
        <w:ind w:right="3559"/>
        <w:spacing w:after="0" w:line="239"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97" w:lineRule="exact"/>
        <w:rPr>
          <w:rFonts w:ascii="Courier New" w:cs="Courier New" w:eastAsia="Courier New" w:hAnsi="Courier New"/>
          <w:sz w:val="17"/>
          <w:szCs w:val="17"/>
          <w:color w:val="auto"/>
        </w:rPr>
      </w:pPr>
    </w:p>
    <w:p>
      <w:pPr>
        <w:ind w:right="3159" w:firstLine="3"/>
        <w:spacing w:after="0"/>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3059"/>
        <w:spacing w:after="0" w:line="256"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72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WITNESS WHEREOF, the undersigned has</w:t>
            </w:r>
          </w:p>
        </w:tc>
        <w:tc>
          <w:tcPr>
            <w:tcW w:w="12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caused this</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193"/>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Attorney to</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be</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executed</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the date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w w:val="96"/>
              </w:rPr>
              <w:t>indicated below,</w:t>
            </w:r>
          </w:p>
        </w:tc>
      </w:tr>
      <w:tr>
        <w:trPr>
          <w:trHeight w:val="0"/>
        </w:trPr>
        <w:tc>
          <w:tcPr>
            <w:tcW w:w="14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900" w:type="dxa"/>
            <w:vAlign w:val="bottom"/>
          </w:tcPr>
          <w:p>
            <w:pPr>
              <w:ind w:left="60"/>
              <w:spacing w:after="0"/>
              <w:rPr>
                <w:sz w:val="20"/>
                <w:szCs w:val="20"/>
                <w:color w:val="auto"/>
              </w:rPr>
            </w:pPr>
            <w:r>
              <w:rPr>
                <w:rFonts w:ascii="Courier New" w:cs="Courier New" w:eastAsia="Courier New" w:hAnsi="Courier New"/>
                <w:sz w:val="17"/>
                <w:szCs w:val="17"/>
                <w:color w:val="auto"/>
              </w:rPr>
              <w:t>Attorney</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5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effect until revoked by</w:t>
            </w:r>
          </w:p>
        </w:tc>
      </w:tr>
    </w:tbl>
    <w:p>
      <w:pPr>
        <w:spacing w:after="0" w:line="197" w:lineRule="exact"/>
        <w:rPr>
          <w:sz w:val="20"/>
          <w:szCs w:val="20"/>
          <w:color w:val="auto"/>
        </w:rPr>
      </w:pPr>
    </w:p>
    <w:p>
      <w:pPr>
        <w:ind w:right="3459"/>
        <w:spacing w:after="0" w:line="238"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an officer of the Company, whichever first occurs.</w:t>
      </w:r>
    </w:p>
    <w:p>
      <w:pPr>
        <w:sectPr>
          <w:pgSz w:w="11900" w:h="16838" w:orient="portrait"/>
          <w:cols w:equalWidth="0" w:num="1">
            <w:col w:w="9999"/>
          </w:cols>
          <w:pgMar w:left="460" w:top="139" w:right="1440" w:bottom="1440" w:gutter="0" w:footer="0" w:header="0"/>
        </w:sect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Renee J. Peterson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Renee J. Peterson</w:t>
      </w:r>
    </w:p>
    <w:p>
      <w:pPr>
        <w:spacing w:after="0" w:line="194" w:lineRule="exact"/>
        <w:rPr>
          <w:sz w:val="20"/>
          <w:szCs w:val="20"/>
          <w:color w:val="auto"/>
        </w:rPr>
      </w:pPr>
    </w:p>
    <w:p>
      <w:pPr>
        <w:sectPr>
          <w:pgSz w:w="11900" w:h="16838" w:orient="portrait"/>
          <w:cols w:equalWidth="0" w:num="2">
            <w:col w:w="900" w:space="720"/>
            <w:col w:w="8379"/>
          </w:cols>
          <w:pgMar w:left="460" w:top="13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11/15/2021</w:t>
      </w:r>
    </w:p>
    <w:sectPr>
      <w:pgSz w:w="11900" w:h="16838" w:orient="portrait"/>
      <w:cols w:equalWidth="0" w:num="2">
        <w:col w:w="600" w:space="200"/>
        <w:col w:w="9199"/>
      </w:cols>
      <w:pgMar w:left="460"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2021-12-17T11:42:59Z</dcterms:created>
  <dcterms:modified xsi:type="dcterms:W3CDTF">2021-12-17T11:42:59Z</dcterms:modified>
</cp:coreProperties>
</file>