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594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59498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Ramstad Peter M</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TORO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TTC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12/01/2009</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566"/>
        <w:spacing w:after="0"/>
        <w:rPr>
          <w:sz w:val="20"/>
          <w:szCs w:val="20"/>
          <w:color w:val="auto"/>
        </w:rPr>
      </w:pPr>
      <w:r>
        <w:rPr>
          <w:rFonts w:ascii="Arial" w:cs="Arial" w:eastAsia="Arial" w:hAnsi="Arial"/>
          <w:sz w:val="17"/>
          <w:szCs w:val="17"/>
          <w:color w:val="0000FF"/>
        </w:rPr>
        <w:t>VP, HR and Bus. Development</w:t>
      </w:r>
    </w:p>
    <w:p>
      <w:pPr>
        <w:spacing w:after="0" w:line="333"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8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2120" w:type="dxa"/>
            <w:vAlign w:val="bottom"/>
            <w:gridSpan w:val="2"/>
          </w:tcPr>
          <w:p>
            <w:pPr>
              <w:spacing w:after="0"/>
              <w:rPr>
                <w:sz w:val="20"/>
                <w:szCs w:val="20"/>
                <w:color w:val="auto"/>
              </w:rPr>
            </w:pPr>
            <w:r>
              <w:rPr>
                <w:rFonts w:ascii="Arial" w:cs="Arial" w:eastAsia="Arial" w:hAnsi="Arial"/>
                <w:sz w:val="17"/>
                <w:szCs w:val="17"/>
                <w:color w:val="0000FF"/>
              </w:rPr>
              <w:t>BLOOMINGTON MN</w:t>
            </w:r>
          </w:p>
        </w:tc>
        <w:tc>
          <w:tcPr>
            <w:tcW w:w="1680" w:type="dxa"/>
            <w:vAlign w:val="bottom"/>
          </w:tcPr>
          <w:p>
            <w:pPr>
              <w:ind w:left="460"/>
              <w:spacing w:after="0"/>
              <w:rPr>
                <w:sz w:val="20"/>
                <w:szCs w:val="20"/>
                <w:color w:val="auto"/>
              </w:rPr>
            </w:pPr>
            <w:r>
              <w:rPr>
                <w:rFonts w:ascii="Arial" w:cs="Arial" w:eastAsia="Arial" w:hAnsi="Arial"/>
                <w:sz w:val="17"/>
                <w:szCs w:val="17"/>
                <w:color w:val="0000FF"/>
              </w:rPr>
              <w:t>55420-1196</w:t>
            </w:r>
          </w:p>
        </w:tc>
      </w:tr>
      <w:tr>
        <w:trPr>
          <w:trHeight w:val="156"/>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(City)</w:t>
            </w:r>
          </w:p>
        </w:tc>
        <w:tc>
          <w:tcPr>
            <w:tcW w:w="1280" w:type="dxa"/>
            <w:vAlign w:val="bottom"/>
          </w:tcPr>
          <w:p>
            <w:pPr>
              <w:ind w:left="44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838" w:orient="portrait"/>
          <w:cols w:equalWidth="0" w:num="2">
            <w:col w:w="3920" w:space="160"/>
            <w:col w:w="744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7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820" w:type="dxa"/>
            <w:vAlign w:val="bottom"/>
          </w:tcPr>
          <w:p>
            <w:pPr>
              <w:ind w:left="760"/>
              <w:spacing w:after="0" w:line="132"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Form: Direct</w:t>
            </w:r>
          </w:p>
        </w:tc>
        <w:tc>
          <w:tcPr>
            <w:tcW w:w="9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820" w:type="dxa"/>
            <w:vAlign w:val="bottom"/>
          </w:tcPr>
          <w:p>
            <w:pPr>
              <w:ind w:left="76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 or Indirect</w:t>
            </w:r>
          </w:p>
        </w:tc>
        <w:tc>
          <w:tcPr>
            <w:tcW w:w="9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9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56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98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56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56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56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9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56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25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8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jc w:val="center"/>
              <w:ind w:right="74"/>
              <w:spacing w:after="0"/>
              <w:rPr>
                <w:sz w:val="20"/>
                <w:szCs w:val="20"/>
                <w:color w:val="auto"/>
              </w:rPr>
            </w:pPr>
            <w:r>
              <w:rPr>
                <w:rFonts w:ascii="Arial" w:cs="Arial" w:eastAsia="Arial" w:hAnsi="Arial"/>
                <w:sz w:val="17"/>
                <w:szCs w:val="17"/>
                <w:color w:val="0000FF"/>
              </w:rPr>
              <w:t>1,638.146</w:t>
            </w:r>
            <w:r>
              <w:rPr>
                <w:rFonts w:ascii="Arial" w:cs="Arial" w:eastAsia="Arial" w:hAnsi="Arial"/>
                <w:sz w:val="22"/>
                <w:szCs w:val="22"/>
                <w:color w:val="008000"/>
                <w:vertAlign w:val="superscript"/>
              </w:rPr>
              <w:t>(1)</w:t>
            </w:r>
          </w:p>
        </w:tc>
        <w:tc>
          <w:tcPr>
            <w:tcW w:w="960" w:type="dxa"/>
            <w:vAlign w:val="bottom"/>
            <w:tcBorders>
              <w:bottom w:val="single" w:sz="8" w:color="2C2C2C"/>
            </w:tcBorders>
          </w:tcPr>
          <w:p>
            <w:pPr>
              <w:ind w:left="440"/>
              <w:spacing w:after="0"/>
              <w:rPr>
                <w:sz w:val="20"/>
                <w:szCs w:val="20"/>
                <w:color w:val="auto"/>
              </w:rPr>
            </w:pPr>
            <w:r>
              <w:rPr>
                <w:rFonts w:ascii="Arial" w:cs="Arial" w:eastAsia="Arial" w:hAnsi="Arial"/>
                <w:sz w:val="17"/>
                <w:szCs w:val="17"/>
                <w:color w:val="0000FF"/>
              </w:rPr>
              <w:t>D</w:t>
            </w:r>
          </w:p>
        </w:tc>
        <w:tc>
          <w:tcPr>
            <w:tcW w:w="9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56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980" w:type="dxa"/>
            <w:vAlign w:val="bottom"/>
          </w:tcPr>
          <w:p>
            <w:pPr>
              <w:ind w:left="80"/>
              <w:spacing w:after="0"/>
              <w:rPr>
                <w:sz w:val="20"/>
                <w:szCs w:val="20"/>
                <w:color w:val="auto"/>
              </w:rPr>
            </w:pPr>
            <w:r>
              <w:rPr>
                <w:rFonts w:ascii="Arial" w:cs="Arial" w:eastAsia="Arial" w:hAnsi="Arial"/>
                <w:sz w:val="17"/>
                <w:szCs w:val="17"/>
                <w:color w:val="0000FF"/>
              </w:rPr>
              <w:t>The Toro</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7"/>
                <w:szCs w:val="17"/>
                <w:color w:val="0000FF"/>
              </w:rPr>
              <w:t>Company</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56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60" w:type="dxa"/>
            <w:vAlign w:val="bottom"/>
          </w:tcPr>
          <w:p>
            <w:pPr>
              <w:jc w:val="center"/>
              <w:ind w:right="174"/>
              <w:spacing w:after="0" w:line="214" w:lineRule="exact"/>
              <w:rPr>
                <w:sz w:val="20"/>
                <w:szCs w:val="20"/>
                <w:color w:val="auto"/>
              </w:rPr>
            </w:pPr>
            <w:r>
              <w:rPr>
                <w:rFonts w:ascii="Arial" w:cs="Arial" w:eastAsia="Arial" w:hAnsi="Arial"/>
                <w:sz w:val="17"/>
                <w:szCs w:val="17"/>
                <w:color w:val="0000FF"/>
              </w:rPr>
              <w:t>82.519</w:t>
            </w:r>
            <w:r>
              <w:rPr>
                <w:rFonts w:ascii="Arial" w:cs="Arial" w:eastAsia="Arial" w:hAnsi="Arial"/>
                <w:sz w:val="22"/>
                <w:szCs w:val="22"/>
                <w:color w:val="008000"/>
                <w:vertAlign w:val="superscript"/>
              </w:rPr>
              <w:t>(2)</w:t>
            </w:r>
          </w:p>
        </w:tc>
        <w:tc>
          <w:tcPr>
            <w:tcW w:w="960" w:type="dxa"/>
            <w:vAlign w:val="bottom"/>
          </w:tcPr>
          <w:p>
            <w:pPr>
              <w:ind w:left="460"/>
              <w:spacing w:after="0"/>
              <w:rPr>
                <w:sz w:val="20"/>
                <w:szCs w:val="20"/>
                <w:color w:val="auto"/>
              </w:rPr>
            </w:pPr>
            <w:r>
              <w:rPr>
                <w:rFonts w:ascii="Arial" w:cs="Arial" w:eastAsia="Arial" w:hAnsi="Arial"/>
                <w:sz w:val="17"/>
                <w:szCs w:val="17"/>
                <w:color w:val="0000FF"/>
              </w:rPr>
              <w:t>I</w:t>
            </w:r>
          </w:p>
        </w:tc>
        <w:tc>
          <w:tcPr>
            <w:tcW w:w="980" w:type="dxa"/>
            <w:vAlign w:val="bottom"/>
          </w:tcPr>
          <w:p>
            <w:pPr>
              <w:ind w:left="80"/>
              <w:spacing w:after="0"/>
              <w:rPr>
                <w:sz w:val="20"/>
                <w:szCs w:val="20"/>
                <w:color w:val="auto"/>
              </w:rPr>
            </w:pPr>
            <w:r>
              <w:rPr>
                <w:rFonts w:ascii="Arial" w:cs="Arial" w:eastAsia="Arial" w:hAnsi="Arial"/>
                <w:sz w:val="17"/>
                <w:szCs w:val="17"/>
                <w:color w:val="0000FF"/>
              </w:rPr>
              <w:t>Investment,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7"/>
                <w:szCs w:val="17"/>
                <w:color w:val="0000FF"/>
              </w:rPr>
              <w:t>Savings &amp;</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80" w:type="dxa"/>
            <w:vAlign w:val="bottom"/>
          </w:tcPr>
          <w:p>
            <w:pPr>
              <w:ind w:left="80"/>
              <w:spacing w:after="0"/>
              <w:rPr>
                <w:sz w:val="20"/>
                <w:szCs w:val="20"/>
                <w:color w:val="auto"/>
              </w:rPr>
            </w:pPr>
            <w:r>
              <w:rPr>
                <w:rFonts w:ascii="Arial" w:cs="Arial" w:eastAsia="Arial" w:hAnsi="Arial"/>
                <w:sz w:val="17"/>
                <w:szCs w:val="17"/>
                <w:color w:val="0000FF"/>
              </w:rPr>
              <w:t>ESOP</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tcPr>
          <w:p>
            <w:pPr>
              <w:spacing w:after="0"/>
              <w:rPr>
                <w:sz w:val="7"/>
                <w:szCs w:val="7"/>
                <w:color w:val="auto"/>
              </w:rPr>
            </w:pPr>
          </w:p>
        </w:tc>
        <w:tc>
          <w:tcPr>
            <w:tcW w:w="182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60" w:type="dxa"/>
            <w:vAlign w:val="bottom"/>
            <w:tcBorders>
              <w:top w:val="single" w:sz="8" w:color="808080"/>
            </w:tcBorders>
            <w:shd w:val="clear" w:color="auto" w:fill="2C2C2C"/>
          </w:tcPr>
          <w:p>
            <w:pPr>
              <w:spacing w:after="0" w:line="20" w:lineRule="exact"/>
              <w:rPr>
                <w:sz w:val="1"/>
                <w:szCs w:val="1"/>
                <w:color w:val="auto"/>
              </w:rPr>
            </w:pPr>
          </w:p>
        </w:tc>
        <w:tc>
          <w:tcPr>
            <w:tcW w:w="182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64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7"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1"/>
        </w:trPr>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172"/>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1"/>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r>
      <w:tr>
        <w:trPr>
          <w:trHeight w:val="241"/>
        </w:trPr>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40.73</w:t>
            </w:r>
          </w:p>
        </w:tc>
        <w:tc>
          <w:tcPr>
            <w:tcW w:w="1140" w:type="dxa"/>
            <w:vAlign w:val="bottom"/>
          </w:tcPr>
          <w:p>
            <w:pPr>
              <w:jc w:val="right"/>
              <w:ind w:right="198"/>
              <w:spacing w:after="0"/>
              <w:rPr>
                <w:sz w:val="20"/>
                <w:szCs w:val="20"/>
                <w:color w:val="auto"/>
              </w:rPr>
            </w:pPr>
            <w:r>
              <w:rPr>
                <w:rFonts w:ascii="Arial" w:cs="Arial" w:eastAsia="Arial" w:hAnsi="Arial"/>
                <w:sz w:val="13"/>
                <w:szCs w:val="13"/>
                <w:color w:val="0000FF"/>
              </w:rPr>
              <w:t>12/01/2009</w:t>
            </w:r>
          </w:p>
        </w:tc>
        <w:tc>
          <w:tcPr>
            <w:tcW w:w="1120" w:type="dxa"/>
            <w:vAlign w:val="bottom"/>
          </w:tcPr>
          <w:p>
            <w:pPr>
              <w:spacing w:after="0"/>
              <w:rPr>
                <w:sz w:val="20"/>
                <w:szCs w:val="20"/>
                <w:color w:val="auto"/>
              </w:rPr>
            </w:pPr>
          </w:p>
        </w:tc>
        <w:tc>
          <w:tcPr>
            <w:tcW w:w="840" w:type="dxa"/>
            <w:vAlign w:val="bottom"/>
          </w:tcPr>
          <w:p>
            <w:pPr>
              <w:ind w:left="180"/>
              <w:spacing w:after="0"/>
              <w:rPr>
                <w:sz w:val="20"/>
                <w:szCs w:val="20"/>
                <w:color w:val="auto"/>
              </w:rPr>
            </w:pPr>
            <w:r>
              <w:rPr>
                <w:rFonts w:ascii="Arial" w:cs="Arial" w:eastAsia="Arial" w:hAnsi="Arial"/>
                <w:sz w:val="13"/>
                <w:szCs w:val="13"/>
                <w:color w:val="0000FF"/>
              </w:rPr>
              <w:t>A</w:t>
            </w:r>
          </w:p>
        </w:tc>
        <w:tc>
          <w:tcPr>
            <w:tcW w:w="520" w:type="dxa"/>
            <w:vAlign w:val="bottom"/>
          </w:tcPr>
          <w:p>
            <w:pPr>
              <w:ind w:left="80"/>
              <w:spacing w:after="0"/>
              <w:rPr>
                <w:sz w:val="20"/>
                <w:szCs w:val="20"/>
                <w:color w:val="auto"/>
              </w:rPr>
            </w:pPr>
            <w:r>
              <w:rPr>
                <w:rFonts w:ascii="Arial" w:cs="Arial" w:eastAsia="Arial" w:hAnsi="Arial"/>
                <w:sz w:val="13"/>
                <w:szCs w:val="13"/>
                <w:color w:val="0000FF"/>
              </w:rPr>
              <w:t>16,000</w:t>
            </w:r>
          </w:p>
        </w:tc>
        <w:tc>
          <w:tcPr>
            <w:tcW w:w="300" w:type="dxa"/>
            <w:vAlign w:val="bottom"/>
          </w:tcPr>
          <w:p>
            <w:pPr>
              <w:spacing w:after="0"/>
              <w:rPr>
                <w:sz w:val="20"/>
                <w:szCs w:val="20"/>
                <w:color w:val="auto"/>
              </w:rPr>
            </w:pPr>
          </w:p>
        </w:tc>
        <w:tc>
          <w:tcPr>
            <w:tcW w:w="820" w:type="dxa"/>
            <w:vAlign w:val="bottom"/>
          </w:tcPr>
          <w:p>
            <w:pPr>
              <w:ind w:left="340"/>
              <w:spacing w:after="0"/>
              <w:rPr>
                <w:sz w:val="20"/>
                <w:szCs w:val="20"/>
                <w:color w:val="auto"/>
              </w:rPr>
            </w:pPr>
            <w:r>
              <w:rPr>
                <w:rFonts w:ascii="Arial" w:cs="Arial" w:eastAsia="Arial" w:hAnsi="Arial"/>
                <w:sz w:val="11"/>
                <w:szCs w:val="11"/>
                <w:color w:val="008000"/>
              </w:rPr>
              <w:t>(3)</w:t>
            </w:r>
          </w:p>
        </w:tc>
        <w:tc>
          <w:tcPr>
            <w:tcW w:w="760" w:type="dxa"/>
            <w:vAlign w:val="bottom"/>
          </w:tcPr>
          <w:p>
            <w:pPr>
              <w:ind w:left="80"/>
              <w:spacing w:after="0"/>
              <w:rPr>
                <w:sz w:val="20"/>
                <w:szCs w:val="20"/>
                <w:color w:val="auto"/>
              </w:rPr>
            </w:pPr>
            <w:r>
              <w:rPr>
                <w:rFonts w:ascii="Arial" w:cs="Arial" w:eastAsia="Arial" w:hAnsi="Arial"/>
                <w:sz w:val="13"/>
                <w:szCs w:val="13"/>
                <w:color w:val="0000FF"/>
              </w:rPr>
              <w:t>12/01/2019</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16,000</w:t>
            </w: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60" w:type="dxa"/>
            <w:vAlign w:val="bottom"/>
          </w:tcPr>
          <w:p>
            <w:pPr>
              <w:ind w:left="300"/>
              <w:spacing w:after="0"/>
              <w:rPr>
                <w:sz w:val="20"/>
                <w:szCs w:val="20"/>
                <w:color w:val="auto"/>
              </w:rPr>
            </w:pPr>
            <w:r>
              <w:rPr>
                <w:rFonts w:ascii="Arial" w:cs="Arial" w:eastAsia="Arial" w:hAnsi="Arial"/>
                <w:sz w:val="13"/>
                <w:szCs w:val="13"/>
                <w:color w:val="0000FF"/>
              </w:rPr>
              <w:t>16,000</w:t>
            </w:r>
          </w:p>
        </w:tc>
        <w:tc>
          <w:tcPr>
            <w:tcW w:w="760" w:type="dxa"/>
            <w:vAlign w:val="bottom"/>
          </w:tcPr>
          <w:p>
            <w:pPr>
              <w:ind w:left="340"/>
              <w:spacing w:after="0"/>
              <w:rPr>
                <w:sz w:val="20"/>
                <w:szCs w:val="20"/>
                <w:color w:val="auto"/>
              </w:rPr>
            </w:pPr>
            <w:r>
              <w:rPr>
                <w:rFonts w:ascii="Arial" w:cs="Arial" w:eastAsia="Arial" w:hAnsi="Arial"/>
                <w:sz w:val="13"/>
                <w:szCs w:val="13"/>
                <w:color w:val="0000FF"/>
              </w:rPr>
              <w:t>D</w:t>
            </w:r>
          </w:p>
        </w:tc>
        <w:tc>
          <w:tcPr>
            <w:tcW w:w="780" w:type="dxa"/>
            <w:vAlign w:val="bottom"/>
          </w:tcPr>
          <w:p>
            <w:pPr>
              <w:spacing w:after="0"/>
              <w:rPr>
                <w:sz w:val="20"/>
                <w:szCs w:val="20"/>
                <w:color w:val="auto"/>
              </w:rPr>
            </w:pPr>
          </w:p>
        </w:tc>
      </w:tr>
      <w:tr>
        <w:trPr>
          <w:trHeight w:val="171"/>
        </w:trPr>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ind w:left="160"/>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30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the following shares of common stock acquired by the reporting person under The Toro Company Dividend Reinvestment Plan since the date of his last report: 6.783 shares acquired on January 12, 2009, 9.323 shares acquired on April 13, 2009, 8.212 shares acquired on July 10, 2009, and 6.345 shares acquired on October 19, 2009.</w:t>
      </w:r>
    </w:p>
    <w:p>
      <w:pPr>
        <w:spacing w:after="0" w:line="9" w:lineRule="exact"/>
        <w:rPr>
          <w:rFonts w:ascii="Arial" w:cs="Arial" w:eastAsia="Arial" w:hAnsi="Arial"/>
          <w:sz w:val="13"/>
          <w:szCs w:val="13"/>
          <w:color w:val="008000"/>
        </w:rPr>
      </w:pPr>
    </w:p>
    <w:p>
      <w:pPr>
        <w:ind w:left="40" w:right="220" w:firstLine="8"/>
        <w:spacing w:after="0" w:line="254"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the following shares of common stock acquired by the reporting person under the dividend reinvestment feature of The Toro Company Investment, Savings &amp; ESOP (IS&amp;ESOP) since the date of his last report: 0.004 shares acquired on January 12, 2009, 0.471 shares acquired on April 13, 2009, 0.414 shares acquired on July 10, 2009, and 0.316 shares acquired on October 19, 2009. Also includes 80.292 shares acquired on March 5, 2009 through issuer contributions to the IS&amp;ESOP.</w:t>
      </w:r>
    </w:p>
    <w:p>
      <w:pPr>
        <w:spacing w:after="0" w:line="2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vests in three equal annual installments commencing on the first anniversary of the date of grant.</w:t>
      </w:r>
    </w:p>
    <w:p>
      <w:pPr>
        <w:spacing w:after="0" w:line="6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1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6"/>
              </w:rPr>
              <w:t>/s/ Amy E. Dahl, Attorney-in-</w:t>
            </w:r>
          </w:p>
        </w:tc>
        <w:tc>
          <w:tcPr>
            <w:tcW w:w="20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12/03/2009</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5" w:right="1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EXHIBIT 24</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POWER OF ATTORNEY</w:t>
      </w:r>
    </w:p>
    <w:p>
      <w:pPr>
        <w:spacing w:after="0" w:line="210" w:lineRule="exact"/>
        <w:rPr>
          <w:sz w:val="20"/>
          <w:szCs w:val="20"/>
          <w:color w:val="auto"/>
        </w:rPr>
      </w:pPr>
    </w:p>
    <w:p>
      <w:pPr>
        <w:ind w:right="3199"/>
        <w:spacing w:after="0" w:line="251"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Amy E. Dahl, Timothy P. Dordell and Stephen P. Wolfe, signing singly, true and lawful attorneys-in-fact relative to the filings identified below in connection with the undersigned's derivative and non-derivative securities of The Toro Company (the ?Company?) to:</w:t>
      </w:r>
    </w:p>
    <w:p>
      <w:pPr>
        <w:spacing w:after="0" w:line="200" w:lineRule="exact"/>
        <w:rPr>
          <w:sz w:val="20"/>
          <w:szCs w:val="20"/>
          <w:color w:val="auto"/>
        </w:rPr>
      </w:pPr>
    </w:p>
    <w:p>
      <w:pPr>
        <w:ind w:right="3419" w:firstLine="7"/>
        <w:spacing w:after="0" w:line="253" w:lineRule="auto"/>
        <w:tabs>
          <w:tab w:leader="none" w:pos="837"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Forms 3, 4 and 5 in accordance with Section 16(a) of the Securities Exchange Act of 1934, as amended, and the rules thereunder;</w:t>
      </w:r>
    </w:p>
    <w:p>
      <w:pPr>
        <w:spacing w:after="0" w:line="195" w:lineRule="exact"/>
        <w:rPr>
          <w:rFonts w:ascii="Courier New" w:cs="Courier New" w:eastAsia="Courier New" w:hAnsi="Courier New"/>
          <w:sz w:val="17"/>
          <w:szCs w:val="17"/>
          <w:color w:val="auto"/>
        </w:rPr>
      </w:pPr>
    </w:p>
    <w:p>
      <w:pPr>
        <w:ind w:right="3519" w:firstLine="7"/>
        <w:spacing w:after="0" w:line="252" w:lineRule="auto"/>
        <w:tabs>
          <w:tab w:leader="none" w:pos="837"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Forms 3, 4, and 5 and the timely filing of such forms with the United States Securities and Exchange Commission and any stock exchange or similar authority; and</w:t>
      </w:r>
    </w:p>
    <w:p>
      <w:pPr>
        <w:spacing w:after="0" w:line="196" w:lineRule="exact"/>
        <w:rPr>
          <w:rFonts w:ascii="Courier New" w:cs="Courier New" w:eastAsia="Courier New" w:hAnsi="Courier New"/>
          <w:sz w:val="17"/>
          <w:szCs w:val="17"/>
          <w:color w:val="auto"/>
        </w:rPr>
      </w:pPr>
    </w:p>
    <w:p>
      <w:pPr>
        <w:ind w:right="3299" w:firstLine="7"/>
        <w:spacing w:after="0" w:line="251" w:lineRule="auto"/>
        <w:tabs>
          <w:tab w:leader="none" w:pos="837"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either of their discretions.</w:t>
      </w:r>
    </w:p>
    <w:p>
      <w:pPr>
        <w:spacing w:after="0" w:line="199" w:lineRule="exact"/>
        <w:rPr>
          <w:sz w:val="20"/>
          <w:szCs w:val="20"/>
          <w:color w:val="auto"/>
        </w:rPr>
      </w:pPr>
    </w:p>
    <w:p>
      <w:pPr>
        <w:ind w:right="3299"/>
        <w:spacing w:after="0" w:line="251"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all and every act and thing whatsoever requisite, necessary, or proper to be done in the exercise of any of the rights and powers herein granted, as fully to all intents and purposes as such attorney-in-fact might or could do if personally present, with full power of substitution or revocation, hereby ratifying and confirming all that each such attorney-in-fact, or any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 and the rules thereunder.</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 WITNESS WHEREOF, the undersigned has caused this Power</w:t>
      </w:r>
    </w:p>
    <w:p>
      <w:pPr>
        <w:spacing w:after="0" w:line="9" w:lineRule="exact"/>
        <w:rPr>
          <w:sz w:val="20"/>
          <w:szCs w:val="20"/>
          <w:color w:val="auto"/>
        </w:rPr>
      </w:pPr>
    </w:p>
    <w:p>
      <w:pPr>
        <w:jc w:val="both"/>
        <w:ind w:right="3719"/>
        <w:spacing w:after="0" w:line="252" w:lineRule="auto"/>
        <w:rPr>
          <w:sz w:val="20"/>
          <w:szCs w:val="20"/>
          <w:color w:val="auto"/>
        </w:rPr>
      </w:pPr>
      <w:r>
        <w:rPr>
          <w:rFonts w:ascii="Courier New" w:cs="Courier New" w:eastAsia="Courier New" w:hAnsi="Courier New"/>
          <w:sz w:val="17"/>
          <w:szCs w:val="17"/>
          <w:color w:val="auto"/>
        </w:rPr>
        <w:t>of Attorney to be executed effective as of the date indicated below, and said Power of Attorney shall remain in effect until revoked by the undersigned in writing, or at such time as the undersigned is no longer an officer of the Company, whichever first occurs.</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Signed: /s/ Peter M. Ramstad</w:t>
      </w:r>
    </w:p>
    <w:p>
      <w:pPr>
        <w:spacing w:after="0" w:line="9" w:lineRule="exact"/>
        <w:rPr>
          <w:sz w:val="20"/>
          <w:szCs w:val="20"/>
          <w:color w:val="auto"/>
        </w:rPr>
      </w:pPr>
    </w:p>
    <w:p>
      <w:pPr>
        <w:ind w:left="1680"/>
        <w:spacing w:after="0"/>
        <w:rPr>
          <w:sz w:val="20"/>
          <w:szCs w:val="20"/>
          <w:color w:val="auto"/>
        </w:rPr>
      </w:pPr>
      <w:r>
        <w:rPr>
          <w:rFonts w:ascii="Courier New" w:cs="Courier New" w:eastAsia="Courier New" w:hAnsi="Courier New"/>
          <w:sz w:val="17"/>
          <w:szCs w:val="17"/>
          <w:color w:val="auto"/>
        </w:rPr>
        <w:t>Peter M. Ramstad</w:t>
      </w:r>
    </w:p>
    <w:p>
      <w:pPr>
        <w:spacing w:after="0" w:line="210"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7"/>
          <w:szCs w:val="17"/>
          <w:color w:val="auto"/>
        </w:rPr>
        <w:t>Dated:</w:t>
        <w:tab/>
        <w:t>02/06/2009</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81271"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2019-12-17T00:13:59Z</dcterms:created>
  <dcterms:modified xsi:type="dcterms:W3CDTF">2019-12-17T00:13:59Z</dcterms:modified>
</cp:coreProperties>
</file>