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No._______)</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The Toro Company</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891092108</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S.S. or I.R.S. Identification Nos. of Above</w:t>
      </w: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Persons.</w:t>
      </w:r>
      <w:r>
        <w:rPr>
          <w:rFonts w:ascii="Courier New" w:cs="Courier New" w:eastAsia="Courier New" w:hAnsi="Courier New"/>
          <w:sz w:val="16"/>
          <w:szCs w:val="16"/>
          <w:color w:val="auto"/>
        </w:rPr>
        <w:t>47-0776925</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2440" w:hanging="1273"/>
        <w:spacing w:after="0" w:line="238" w:lineRule="auto"/>
        <w:tabs>
          <w:tab w:leader="none" w:pos="24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w:t>
      </w:r>
    </w:p>
    <w:p>
      <w:pPr>
        <w:ind w:left="2540" w:hanging="1373"/>
        <w:spacing w:after="0" w:line="238" w:lineRule="auto"/>
        <w:tabs>
          <w:tab w:leader="none" w:pos="25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XX</w:t>
      </w:r>
    </w:p>
    <w:p>
      <w:pPr>
        <w:ind w:left="24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Citizensbip or Place of Organization.   State of Nebraska</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5)</w:t>
            </w:r>
          </w:p>
        </w:tc>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Sole</w:t>
            </w: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rPr>
              <w:t>Voting Power</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w w:val="95"/>
              </w:rPr>
              <w:t>732,325</w:t>
            </w:r>
          </w:p>
        </w:tc>
      </w:tr>
      <w:tr>
        <w:trPr>
          <w:trHeight w:val="405"/>
        </w:trPr>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6)</w:t>
            </w:r>
          </w:p>
        </w:tc>
        <w:tc>
          <w:tcPr>
            <w:tcW w:w="30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Shared Voting Power</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rPr>
              <w:t>0</w:t>
            </w:r>
          </w:p>
        </w:tc>
      </w:tr>
      <w:tr>
        <w:trPr>
          <w:trHeight w:val="405"/>
        </w:trPr>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7)</w:t>
            </w:r>
          </w:p>
        </w:tc>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Sole</w:t>
            </w: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rPr>
              <w:t>Dispositive Power</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w w:val="95"/>
              </w:rPr>
              <w:t>732,325</w:t>
            </w:r>
          </w:p>
        </w:tc>
      </w:tr>
      <w:tr>
        <w:trPr>
          <w:trHeight w:val="405"/>
        </w:trPr>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8)</w:t>
            </w:r>
          </w:p>
        </w:tc>
        <w:tc>
          <w:tcPr>
            <w:tcW w:w="30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Shared Dispositive Power</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4"/>
          <w:szCs w:val="24"/>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732,325</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10)</w:t>
            </w:r>
          </w:p>
        </w:tc>
        <w:tc>
          <w:tcPr>
            <w:tcW w:w="4480" w:type="dxa"/>
            <w:vAlign w:val="bottom"/>
          </w:tcPr>
          <w:p>
            <w:pPr>
              <w:jc w:val="right"/>
              <w:spacing w:after="0"/>
              <w:rPr>
                <w:sz w:val="20"/>
                <w:szCs w:val="20"/>
                <w:color w:val="auto"/>
              </w:rPr>
            </w:pPr>
            <w:r>
              <w:rPr>
                <w:rFonts w:ascii="Courier New" w:cs="Courier New" w:eastAsia="Courier New" w:hAnsi="Courier New"/>
                <w:sz w:val="18"/>
                <w:szCs w:val="18"/>
                <w:color w:val="auto"/>
              </w:rPr>
              <w:t>Check if the Aggregate Amount in Row (9)</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Excludes Certain Shares.  (   )</w:t>
            </w:r>
          </w:p>
        </w:tc>
      </w:tr>
      <w:tr>
        <w:trPr>
          <w:trHeight w:val="405"/>
        </w:trPr>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11)</w:t>
            </w:r>
          </w:p>
        </w:tc>
        <w:tc>
          <w:tcPr>
            <w:tcW w:w="448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of Class Represented by Amount in</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Row 9.</w:t>
            </w:r>
          </w:p>
        </w:tc>
        <w:tc>
          <w:tcPr>
            <w:tcW w:w="232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6.04%</w:t>
            </w:r>
          </w:p>
        </w:tc>
      </w:tr>
    </w:tbl>
    <w:p>
      <w:pPr>
        <w:spacing w:after="0" w:line="201" w:lineRule="exact"/>
        <w:rPr>
          <w:sz w:val="24"/>
          <w:szCs w:val="24"/>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r>
        <w:rPr>
          <w:rFonts w:ascii="Courier New" w:cs="Courier New" w:eastAsia="Courier New" w:hAnsi="Courier New"/>
          <w:sz w:val="16"/>
          <w:szCs w:val="16"/>
          <w:color w:val="auto"/>
        </w:rPr>
        <w:t>Investment Advisor  (IA)</w:t>
      </w:r>
    </w:p>
    <w:p>
      <w:pPr>
        <w:spacing w:after="0" w:line="201" w:lineRule="exact"/>
        <w:rPr>
          <w:sz w:val="24"/>
          <w:szCs w:val="24"/>
          <w:color w:val="auto"/>
        </w:rPr>
      </w:pPr>
    </w:p>
    <w:p>
      <w:pPr>
        <w:spacing w:after="0"/>
        <w:tabs>
          <w:tab w:leader="none" w:pos="7260" w:val="left"/>
          <w:tab w:leader="none" w:pos="7580" w:val="left"/>
        </w:tabs>
        <w:rPr>
          <w:sz w:val="20"/>
          <w:szCs w:val="20"/>
          <w:color w:val="auto"/>
        </w:rPr>
      </w:pPr>
      <w:r>
        <w:rPr>
          <w:rFonts w:ascii="Courier New" w:cs="Courier New" w:eastAsia="Courier New" w:hAnsi="Courier New"/>
          <w:sz w:val="18"/>
          <w:szCs w:val="18"/>
          <w:color w:val="auto"/>
        </w:rPr>
        <w:t>Check the following box if a fee is being paid with this statement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tabs>
          <w:tab w:leader="none" w:pos="716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-2</w:t>
      </w:r>
    </w:p>
    <w:p>
      <w:pPr>
        <w:spacing w:after="0" w:line="201" w:lineRule="exact"/>
        <w:rPr>
          <w:sz w:val="24"/>
          <w:szCs w:val="24"/>
          <w:color w:val="auto"/>
        </w:rPr>
      </w:pPr>
    </w:p>
    <w:p>
      <w:pPr>
        <w:spacing w:after="0"/>
        <w:tabs>
          <w:tab w:leader="none" w:pos="3260" w:val="left"/>
        </w:tabs>
        <w:rPr>
          <w:sz w:val="20"/>
          <w:szCs w:val="20"/>
          <w:color w:val="auto"/>
        </w:rPr>
      </w:pPr>
      <w:r>
        <w:rPr>
          <w:rFonts w:ascii="Courier New" w:cs="Courier New" w:eastAsia="Courier New" w:hAnsi="Courier New"/>
          <w:sz w:val="18"/>
          <w:szCs w:val="18"/>
          <w:color w:val="auto"/>
        </w:rPr>
        <w:t>Item 1 (a). Name of Issuer:</w:t>
      </w:r>
      <w:r>
        <w:rPr>
          <w:sz w:val="20"/>
          <w:szCs w:val="20"/>
          <w:color w:val="auto"/>
        </w:rPr>
        <w:tab/>
      </w:r>
      <w:r>
        <w:rPr>
          <w:rFonts w:ascii="Courier New" w:cs="Courier New" w:eastAsia="Courier New" w:hAnsi="Courier New"/>
          <w:sz w:val="16"/>
          <w:szCs w:val="16"/>
          <w:color w:val="auto"/>
        </w:rPr>
        <w:t>The Toro Company</w:t>
      </w:r>
    </w:p>
    <w:p>
      <w:pPr>
        <w:spacing w:after="0" w:line="201" w:lineRule="exact"/>
        <w:rPr>
          <w:sz w:val="24"/>
          <w:szCs w:val="24"/>
          <w:color w:val="auto"/>
        </w:rPr>
      </w:pPr>
    </w:p>
    <w:p>
      <w:pPr>
        <w:spacing w:after="0"/>
        <w:tabs>
          <w:tab w:leader="none" w:pos="4000" w:val="left"/>
        </w:tabs>
        <w:rPr>
          <w:sz w:val="20"/>
          <w:szCs w:val="20"/>
          <w:color w:val="auto"/>
        </w:rPr>
      </w:pPr>
      <w:r>
        <w:rPr>
          <w:rFonts w:ascii="Courier New" w:cs="Courier New" w:eastAsia="Courier New" w:hAnsi="Courier New"/>
          <w:sz w:val="18"/>
          <w:szCs w:val="18"/>
          <w:color w:val="auto"/>
        </w:rPr>
        <w:t>Item 2 (a). Name of Person Filing:</w:t>
      </w:r>
      <w:r>
        <w:rPr>
          <w:sz w:val="20"/>
          <w:szCs w:val="20"/>
          <w:color w:val="auto"/>
        </w:rPr>
        <w:tab/>
      </w:r>
      <w:r>
        <w:rPr>
          <w:rFonts w:ascii="Courier New" w:cs="Courier New" w:eastAsia="Courier New" w:hAnsi="Courier New"/>
          <w:sz w:val="16"/>
          <w:szCs w:val="16"/>
          <w:color w:val="auto"/>
        </w:rPr>
        <w:t>KPM Investment Management Inc.</w:t>
      </w:r>
    </w:p>
    <w:p>
      <w:pPr>
        <w:spacing w:after="0" w:line="207" w:lineRule="exact"/>
        <w:rPr>
          <w:sz w:val="24"/>
          <w:szCs w:val="24"/>
          <w:color w:val="auto"/>
        </w:rPr>
      </w:pPr>
    </w:p>
    <w:p>
      <w:pPr>
        <w:ind w:left="1280" w:right="187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Rules 13d-1(b), or 23d-2(b), check whether the person filing is a:</w:t>
      </w:r>
    </w:p>
    <w:p>
      <w:pPr>
        <w:spacing w:after="0" w:line="208" w:lineRule="exact"/>
        <w:rPr>
          <w:sz w:val="24"/>
          <w:szCs w:val="24"/>
          <w:color w:val="auto"/>
        </w:rPr>
      </w:pPr>
    </w:p>
    <w:p>
      <w:pPr>
        <w:ind w:left="2000" w:right="2519" w:hanging="1255"/>
        <w:spacing w:after="0" w:line="235" w:lineRule="auto"/>
        <w:tabs>
          <w:tab w:leader="none" w:pos="136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[xx] Investment Adviser registered under section 203 of the Investment Advisers Act of 1940</w:t>
      </w:r>
    </w:p>
    <w:p>
      <w:pPr>
        <w:spacing w:after="0" w:line="203" w:lineRule="exact"/>
        <w:rPr>
          <w:sz w:val="24"/>
          <w:szCs w:val="24"/>
          <w:color w:val="auto"/>
        </w:rPr>
      </w:pPr>
    </w:p>
    <w:p>
      <w:pPr>
        <w:spacing w:after="0"/>
        <w:tabs>
          <w:tab w:leader="none" w:pos="1260" w:val="left"/>
          <w:tab w:leader="none" w:pos="2420" w:val="left"/>
          <w:tab w:leader="none" w:pos="3680" w:val="left"/>
          <w:tab w:leader="none" w:pos="610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Ownership</w:t>
        <w:tab/>
        <w:t>Investment</w:t>
        <w:tab/>
        <w:t>Advisor, representing</w:t>
      </w:r>
      <w:r>
        <w:rPr>
          <w:sz w:val="20"/>
          <w:szCs w:val="20"/>
          <w:color w:val="auto"/>
        </w:rPr>
        <w:tab/>
      </w:r>
      <w:r>
        <w:rPr>
          <w:rFonts w:ascii="Courier New" w:cs="Courier New" w:eastAsia="Courier New" w:hAnsi="Courier New"/>
          <w:sz w:val="16"/>
          <w:szCs w:val="16"/>
          <w:color w:val="auto"/>
        </w:rPr>
        <w:t>numerous discretionary</w:t>
      </w:r>
    </w:p>
    <w:p>
      <w:pPr>
        <w:spacing w:after="0" w:line="4" w:lineRule="exact"/>
        <w:rPr>
          <w:sz w:val="24"/>
          <w:szCs w:val="24"/>
          <w:color w:val="auto"/>
        </w:rPr>
      </w:pPr>
    </w:p>
    <w:p>
      <w:pPr>
        <w:jc w:val="both"/>
        <w:ind w:left="1280" w:right="1779"/>
        <w:spacing w:after="0" w:line="236" w:lineRule="auto"/>
        <w:rPr>
          <w:sz w:val="20"/>
          <w:szCs w:val="20"/>
          <w:color w:val="auto"/>
        </w:rPr>
      </w:pPr>
      <w:r>
        <w:rPr>
          <w:rFonts w:ascii="Courier New" w:cs="Courier New" w:eastAsia="Courier New" w:hAnsi="Courier New"/>
          <w:sz w:val="18"/>
          <w:szCs w:val="18"/>
          <w:color w:val="auto"/>
        </w:rPr>
        <w:t>accounts: beneficially owns 732,325 shares of common stock representing 6.04% of the total outstanding (12115415). Filer has sole voting and dispositive power.</w:t>
      </w:r>
    </w:p>
    <w:p>
      <w:pPr>
        <w:spacing w:after="0" w:line="203" w:lineRule="exact"/>
        <w:rPr>
          <w:sz w:val="24"/>
          <w:szCs w:val="24"/>
          <w:color w:val="auto"/>
        </w:rPr>
      </w:pPr>
    </w:p>
    <w:p>
      <w:pPr>
        <w:spacing w:after="0"/>
        <w:tabs>
          <w:tab w:leader="none" w:pos="1260" w:val="left"/>
          <w:tab w:leader="none" w:pos="6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Five Percent (5%) or Less of a Class. [</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Percent(5%) on behalf of another person.</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N/A</w:t>
      </w:r>
    </w:p>
    <w:p>
      <w:pPr>
        <w:sectPr>
          <w:pgSz w:w="11900" w:h="16838" w:orient="portrait"/>
          <w:cols w:equalWidth="0" w:num="1">
            <w:col w:w="10219"/>
          </w:cols>
          <w:pgMar w:left="240" w:top="447" w:right="1440" w:bottom="0" w:gutter="0" w:footer="0" w:header="0"/>
        </w:sectPr>
      </w:pPr>
    </w:p>
    <w:bookmarkStart w:id="1" w:name="page2"/>
    <w:bookmarkEnd w:id="1"/>
    <w:p>
      <w:pPr>
        <w:ind w:left="1280" w:right="177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 of the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0" w:lineRule="exact"/>
        <w:rPr>
          <w:sz w:val="20"/>
          <w:szCs w:val="20"/>
          <w:color w:val="auto"/>
        </w:rPr>
      </w:pPr>
    </w:p>
    <w:p>
      <w:pPr>
        <w:spacing w:after="0" w:line="209" w:lineRule="exact"/>
        <w:rPr>
          <w:sz w:val="20"/>
          <w:szCs w:val="20"/>
          <w:color w:val="auto"/>
        </w:rPr>
      </w:pPr>
    </w:p>
    <w:p>
      <w:pPr>
        <w:jc w:val="both"/>
        <w:ind w:left="64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 acquired in connection with or as a participant in any transaction having such purposes or effect.</w:t>
      </w:r>
    </w:p>
    <w:p>
      <w:pPr>
        <w:spacing w:after="0" w:line="210" w:lineRule="exact"/>
        <w:rPr>
          <w:sz w:val="20"/>
          <w:szCs w:val="20"/>
          <w:color w:val="auto"/>
        </w:rPr>
      </w:pPr>
    </w:p>
    <w:p>
      <w:pPr>
        <w:jc w:val="both"/>
        <w:ind w:left="640" w:right="17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640"/>
        <w:spacing w:after="0"/>
        <w:tabs>
          <w:tab w:leader="none" w:pos="1260" w:val="left"/>
          <w:tab w:leader="none" w:pos="5260" w:val="left"/>
        </w:tabs>
        <w:rPr>
          <w:sz w:val="20"/>
          <w:szCs w:val="20"/>
          <w:color w:val="auto"/>
        </w:rPr>
      </w:pPr>
      <w:r>
        <w:rPr>
          <w:rFonts w:ascii="Courier New" w:cs="Courier New" w:eastAsia="Courier New" w:hAnsi="Courier New"/>
          <w:sz w:val="18"/>
          <w:szCs w:val="18"/>
          <w:color w:val="auto"/>
        </w:rPr>
        <w:t>Date</w:t>
        <w:tab/>
        <w:t>2-3-98</w:t>
      </w:r>
      <w:r>
        <w:rPr>
          <w:sz w:val="20"/>
          <w:szCs w:val="20"/>
          <w:color w:val="auto"/>
        </w:rPr>
        <w:tab/>
      </w:r>
      <w:r>
        <w:rPr>
          <w:rFonts w:ascii="Courier New" w:cs="Courier New" w:eastAsia="Courier New" w:hAnsi="Courier New"/>
          <w:sz w:val="16"/>
          <w:szCs w:val="16"/>
          <w:color w:val="auto"/>
        </w:rPr>
        <w:t>/S/ Rodney D. Cerny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lvl w:ilvl="1">
      <w:lvlJc w:val="left"/>
      <w:lvlText w:val="(%2)"/>
      <w:numFmt w:val="lowerLetter"/>
      <w:start w:val="1"/>
    </w:lvl>
  </w:abstractNum>
  <w:abstractNum w:abstractNumId="1">
    <w:nsid w:val="2AE8944A"/>
    <w:multiLevelType w:val="hybridMultilevel"/>
    <w:lvl w:ilvl="0">
      <w:lvlJc w:val="left"/>
      <w:lvlText w:val="%1)"/>
      <w:numFmt w:val="decimal"/>
      <w:start w:val="3"/>
    </w:lvl>
  </w:abstractNum>
  <w:abstractNum w:abstractNumId="2">
    <w:nsid w:val="625558EC"/>
    <w:multiLevelType w:val="hybridMultilevel"/>
    <w:lvl w:ilvl="0">
      <w:lvlJc w:val="left"/>
      <w:lvlText w:val="%1)"/>
      <w:numFmt w:val="decimal"/>
      <w:start w:val="9"/>
    </w:lvl>
  </w:abstractNum>
  <w:abstractNum w:abstractNumId="3">
    <w:nsid w:val="238E1F29"/>
    <w:multiLevelType w:val="hybridMultilevel"/>
    <w:lvl w:ilvl="0">
      <w:lvlJc w:val="left"/>
      <w:lvlText w:val="%1)"/>
      <w:numFmt w:val="decimal"/>
      <w:start w:val="12"/>
    </w:lvl>
  </w:abstractNum>
  <w:abstractNum w:abstractNumId="4">
    <w:nsid w:val="46E87CCD"/>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2019-12-13T13:42:55Z</dcterms:created>
  <dcterms:modified xsi:type="dcterms:W3CDTF">2019-12-13T13:42:55Z</dcterms:modified>
</cp:coreProperties>
</file>