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filed with the Securities and Exchange Commission on June 30, 1999</w:t>
      </w:r>
    </w:p>
    <w:p>
      <w:pPr>
        <w:spacing w:after="0" w:line="207"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Registration No. 33-59563</w:t>
      </w:r>
    </w:p>
    <w:p>
      <w:pPr>
        <w:spacing w:after="0" w:line="218"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REGISTRATION STATEMENT</w:t>
      </w:r>
    </w:p>
    <w:p>
      <w:pPr>
        <w:jc w:val="center"/>
        <w:ind w:right="251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61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THE TORO COMPANY</w:t>
      </w:r>
    </w:p>
    <w:p>
      <w:pPr>
        <w:jc w:val="center"/>
        <w:ind w:right="261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9579"/>
          </w:cols>
          <w:pgMar w:left="880" w:top="649" w:right="1440" w:bottom="144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ind w:left="2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41-0580470</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020" w:space="720"/>
            <w:col w:w="4839"/>
          </w:cols>
          <w:pgMar w:left="880" w:top="649" w:right="1440" w:bottom="1440" w:gutter="0" w:footer="0" w:header="0"/>
          <w:type w:val="continuous"/>
        </w:sectPr>
      </w:pPr>
    </w:p>
    <w:p>
      <w:pPr>
        <w:spacing w:after="0" w:line="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8111 Lyndale Avenue South</w:t>
      </w:r>
    </w:p>
    <w:p>
      <w:pPr>
        <w:ind w:left="20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8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TORO COMPANY</w:t>
      </w:r>
    </w:p>
    <w:p>
      <w:pPr>
        <w:ind w:left="2100"/>
        <w:spacing w:after="0" w:line="238" w:lineRule="auto"/>
        <w:rPr>
          <w:sz w:val="20"/>
          <w:szCs w:val="20"/>
          <w:color w:val="auto"/>
        </w:rPr>
      </w:pPr>
      <w:r>
        <w:rPr>
          <w:rFonts w:ascii="Courier New" w:cs="Courier New" w:eastAsia="Courier New" w:hAnsi="Courier New"/>
          <w:sz w:val="18"/>
          <w:szCs w:val="18"/>
          <w:color w:val="auto"/>
        </w:rPr>
        <w:t>INVESTMENT AND SAVINGS PLAN</w:t>
      </w:r>
    </w:p>
    <w:p>
      <w:pPr>
        <w:ind w:left="222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J. Lawrence McIntyre, Esquire</w:t>
      </w:r>
    </w:p>
    <w:p>
      <w:pPr>
        <w:ind w:left="11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The Toro Company</w:t>
      </w:r>
    </w:p>
    <w:p>
      <w:pPr>
        <w:ind w:left="22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0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900"/>
        <w:spacing w:after="0"/>
        <w:rPr>
          <w:sz w:val="20"/>
          <w:szCs w:val="20"/>
          <w:color w:val="auto"/>
        </w:rPr>
      </w:pPr>
      <w:r>
        <w:rPr>
          <w:rFonts w:ascii="Courier New" w:cs="Courier New" w:eastAsia="Courier New" w:hAnsi="Courier New"/>
          <w:sz w:val="18"/>
          <w:szCs w:val="18"/>
          <w:color w:val="auto"/>
        </w:rPr>
        <w:t>Telephone number: (612) 888-8801</w:t>
      </w:r>
    </w:p>
    <w:p>
      <w:pPr>
        <w:spacing w:after="0" w:line="4"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200" w:lineRule="exact"/>
        <w:rPr>
          <w:sz w:val="24"/>
          <w:szCs w:val="24"/>
          <w:color w:val="auto"/>
        </w:rPr>
      </w:pPr>
    </w:p>
    <w:p>
      <w:pPr>
        <w:spacing w:after="0" w:line="2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Helen P. Starr, Esquire</w:t>
      </w:r>
    </w:p>
    <w:p>
      <w:pPr>
        <w:ind w:left="2640"/>
        <w:spacing w:after="0" w:line="238" w:lineRule="auto"/>
        <w:rPr>
          <w:sz w:val="20"/>
          <w:szCs w:val="20"/>
          <w:color w:val="auto"/>
        </w:rPr>
      </w:pPr>
      <w:r>
        <w:rPr>
          <w:rFonts w:ascii="Courier New" w:cs="Courier New" w:eastAsia="Courier New" w:hAnsi="Courier New"/>
          <w:sz w:val="18"/>
          <w:szCs w:val="18"/>
          <w:color w:val="auto"/>
        </w:rPr>
        <w:t>Perkins Coie LLP</w:t>
      </w:r>
    </w:p>
    <w:p>
      <w:pPr>
        <w:ind w:left="2100"/>
        <w:spacing w:after="0"/>
        <w:rPr>
          <w:sz w:val="20"/>
          <w:szCs w:val="20"/>
          <w:color w:val="auto"/>
        </w:rPr>
      </w:pPr>
      <w:r>
        <w:rPr>
          <w:rFonts w:ascii="Courier New" w:cs="Courier New" w:eastAsia="Courier New" w:hAnsi="Courier New"/>
          <w:sz w:val="18"/>
          <w:szCs w:val="18"/>
          <w:color w:val="auto"/>
        </w:rPr>
        <w:t>607 Fourteenth Street, N.W.</w:t>
      </w:r>
    </w:p>
    <w:p>
      <w:pPr>
        <w:ind w:left="2320"/>
        <w:spacing w:after="0" w:line="237" w:lineRule="auto"/>
        <w:rPr>
          <w:sz w:val="20"/>
          <w:szCs w:val="20"/>
          <w:color w:val="auto"/>
        </w:rPr>
      </w:pPr>
      <w:r>
        <w:rPr>
          <w:rFonts w:ascii="Courier New" w:cs="Courier New" w:eastAsia="Courier New" w:hAnsi="Courier New"/>
          <w:sz w:val="18"/>
          <w:szCs w:val="18"/>
          <w:color w:val="auto"/>
        </w:rPr>
        <w:t>Washington, D.C. 20005</w:t>
      </w:r>
    </w:p>
    <w:p>
      <w:pPr>
        <w:sectPr>
          <w:pgSz w:w="11900" w:h="16838" w:orient="portrait"/>
          <w:cols w:equalWidth="0" w:num="1">
            <w:col w:w="9579"/>
          </w:cols>
          <w:pgMar w:left="880" w:top="649"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Title of</w:t>
            </w:r>
          </w:p>
        </w:tc>
        <w:tc>
          <w:tcPr>
            <w:tcW w:w="880" w:type="dxa"/>
            <w:vAlign w:val="bottom"/>
          </w:tcPr>
          <w:p>
            <w:pPr>
              <w:spacing w:after="0"/>
              <w:rPr>
                <w:sz w:val="17"/>
                <w:szCs w:val="17"/>
                <w:color w:val="auto"/>
              </w:rPr>
            </w:pPr>
          </w:p>
        </w:tc>
        <w:tc>
          <w:tcPr>
            <w:tcW w:w="2640" w:type="dxa"/>
            <w:vAlign w:val="bottom"/>
          </w:tcPr>
          <w:p>
            <w:pPr>
              <w:jc w:val="center"/>
              <w:spacing w:after="0"/>
              <w:rPr>
                <w:sz w:val="20"/>
                <w:szCs w:val="20"/>
                <w:color w:val="auto"/>
              </w:rPr>
            </w:pPr>
            <w:r>
              <w:rPr>
                <w:rFonts w:ascii="Courier New" w:cs="Courier New" w:eastAsia="Courier New" w:hAnsi="Courier New"/>
                <w:sz w:val="18"/>
                <w:szCs w:val="18"/>
                <w:color w:val="auto"/>
                <w:w w:val="96"/>
              </w:rPr>
              <w:t>Amount to</w:t>
            </w:r>
          </w:p>
        </w:tc>
        <w:tc>
          <w:tcPr>
            <w:tcW w:w="2060" w:type="dxa"/>
            <w:vAlign w:val="bottom"/>
          </w:tcPr>
          <w:p>
            <w:pPr>
              <w:ind w:left="640"/>
              <w:spacing w:after="0"/>
              <w:rPr>
                <w:sz w:val="20"/>
                <w:szCs w:val="20"/>
                <w:color w:val="auto"/>
              </w:rPr>
            </w:pPr>
            <w:r>
              <w:rPr>
                <w:rFonts w:ascii="Courier New" w:cs="Courier New" w:eastAsia="Courier New" w:hAnsi="Courier New"/>
                <w:sz w:val="18"/>
                <w:szCs w:val="18"/>
                <w:color w:val="auto"/>
              </w:rPr>
              <w:t>Proposed</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Proposed</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Amount of</w:t>
            </w:r>
          </w:p>
        </w:tc>
        <w:tc>
          <w:tcPr>
            <w:tcW w:w="38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w:t>
            </w:r>
          </w:p>
        </w:tc>
        <w:tc>
          <w:tcPr>
            <w:tcW w:w="2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maximum</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maximum</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fee</w:t>
            </w:r>
          </w:p>
        </w:tc>
      </w:tr>
      <w:tr>
        <w:trPr>
          <w:trHeight w:val="203"/>
        </w:trPr>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2640" w:type="dxa"/>
            <w:vAlign w:val="bottom"/>
          </w:tcPr>
          <w:p>
            <w:pPr>
              <w:spacing w:after="0"/>
              <w:rPr>
                <w:sz w:val="17"/>
                <w:szCs w:val="17"/>
                <w:color w:val="auto"/>
              </w:rPr>
            </w:pP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offering</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aggregate</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price per</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offering</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price</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500,000 shares(b)</w:t>
            </w:r>
          </w:p>
        </w:tc>
        <w:tc>
          <w:tcPr>
            <w:tcW w:w="1940" w:type="dxa"/>
            <w:vAlign w:val="bottom"/>
          </w:tcPr>
          <w:p>
            <w:pPr>
              <w:jc w:val="center"/>
              <w:spacing w:after="0"/>
              <w:rPr>
                <w:sz w:val="20"/>
                <w:szCs w:val="20"/>
                <w:color w:val="auto"/>
              </w:rPr>
            </w:pPr>
            <w:r>
              <w:rPr>
                <w:rFonts w:ascii="Courier New" w:cs="Courier New" w:eastAsia="Courier New" w:hAnsi="Courier New"/>
                <w:sz w:val="18"/>
                <w:szCs w:val="18"/>
                <w:color w:val="auto"/>
                <w:w w:val="97"/>
              </w:rPr>
              <w:t>$36.1875(c)</w:t>
            </w:r>
          </w:p>
        </w:tc>
        <w:tc>
          <w:tcPr>
            <w:tcW w:w="2100" w:type="dxa"/>
            <w:vAlign w:val="bottom"/>
          </w:tcPr>
          <w:p>
            <w:pPr>
              <w:ind w:left="380"/>
              <w:spacing w:after="0"/>
              <w:rPr>
                <w:sz w:val="20"/>
                <w:szCs w:val="20"/>
                <w:color w:val="auto"/>
              </w:rPr>
            </w:pPr>
            <w:r>
              <w:rPr>
                <w:rFonts w:ascii="Courier New" w:cs="Courier New" w:eastAsia="Courier New" w:hAnsi="Courier New"/>
                <w:sz w:val="18"/>
                <w:szCs w:val="18"/>
                <w:color w:val="auto"/>
              </w:rPr>
              <w:t>$18,093,750(c)</w:t>
            </w:r>
          </w:p>
        </w:tc>
        <w:tc>
          <w:tcPr>
            <w:tcW w:w="2380" w:type="dxa"/>
            <w:vAlign w:val="bottom"/>
          </w:tcPr>
          <w:p>
            <w:pPr>
              <w:ind w:left="280"/>
              <w:spacing w:after="0"/>
              <w:rPr>
                <w:sz w:val="20"/>
                <w:szCs w:val="20"/>
                <w:color w:val="auto"/>
              </w:rPr>
            </w:pPr>
            <w:r>
              <w:rPr>
                <w:rFonts w:ascii="Courier New" w:cs="Courier New" w:eastAsia="Courier New" w:hAnsi="Courier New"/>
                <w:sz w:val="18"/>
                <w:szCs w:val="18"/>
                <w:color w:val="auto"/>
              </w:rPr>
              <w:t>$3,619(d)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par</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$1.00 per</w:t>
            </w:r>
          </w:p>
        </w:tc>
        <w:tc>
          <w:tcPr>
            <w:tcW w:w="2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 (a)</w:t>
            </w:r>
          </w:p>
        </w:tc>
        <w:tc>
          <w:tcPr>
            <w:tcW w:w="2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Interests in the Plan (e)</w:t>
            </w: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9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left="640" w:right="2840"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has one Preferred Share Purchase Right attached to it. Value attributable to such Rights, if any, is reflected in the market price of the Common Stock.</w:t>
      </w:r>
    </w:p>
    <w:p>
      <w:pPr>
        <w:spacing w:after="0" w:line="6" w:lineRule="exact"/>
        <w:rPr>
          <w:rFonts w:ascii="Courier New" w:cs="Courier New" w:eastAsia="Courier New" w:hAnsi="Courier New"/>
          <w:sz w:val="18"/>
          <w:szCs w:val="18"/>
          <w:color w:val="auto"/>
        </w:rPr>
      </w:pPr>
    </w:p>
    <w:p>
      <w:pPr>
        <w:ind w:left="640" w:right="3380"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in the Plan.</w:t>
      </w:r>
    </w:p>
    <w:p>
      <w:pPr>
        <w:spacing w:after="0" w:line="5" w:lineRule="exact"/>
        <w:rPr>
          <w:rFonts w:ascii="Courier New" w:cs="Courier New" w:eastAsia="Courier New" w:hAnsi="Courier New"/>
          <w:sz w:val="18"/>
          <w:szCs w:val="18"/>
          <w:color w:val="auto"/>
        </w:rPr>
      </w:pPr>
    </w:p>
    <w:p>
      <w:pPr>
        <w:ind w:left="640" w:right="3160" w:hanging="632"/>
        <w:spacing w:after="0" w:line="268" w:lineRule="auto"/>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to calculate the registration fee, pursuant to Rule 457(c) and Rule 457(h), on the basis of the average of the high and low prices reported in the consolidated reporting system on June 23, 1999.</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4" w:lineRule="exact"/>
        <w:rPr>
          <w:rFonts w:ascii="Courier New" w:cs="Courier New" w:eastAsia="Courier New" w:hAnsi="Courier New"/>
          <w:sz w:val="18"/>
          <w:szCs w:val="18"/>
          <w:color w:val="auto"/>
        </w:rPr>
      </w:pPr>
    </w:p>
    <w:p>
      <w:pPr>
        <w:ind w:left="640" w:right="2840"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416(c) under the Securities Act of 1933, this Registration Statement also covers an indeterminate amount of interests to be offered or sold pursuant to the employee benefit plan described.</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2840" w:firstLine="632"/>
        <w:spacing w:after="0" w:line="237" w:lineRule="auto"/>
        <w:rPr>
          <w:sz w:val="20"/>
          <w:szCs w:val="20"/>
          <w:color w:val="auto"/>
        </w:rPr>
      </w:pPr>
      <w:r>
        <w:rPr>
          <w:rFonts w:ascii="Courier New" w:cs="Courier New" w:eastAsia="Courier New" w:hAnsi="Courier New"/>
          <w:sz w:val="18"/>
          <w:szCs w:val="18"/>
          <w:color w:val="auto"/>
        </w:rPr>
        <w:t>This Amendment No. 1 filed pursuant to Instruction E of Form S-8 relates to Registrant's Registration Statement on Form S-8 (No. 33-59563), filed with the Securities and Exchange Commission on May 24, 1995. Under that Registration Statement, Registrant registered 500,000 shares of Common Stock and an indeterminate amount of interests to be offered and sold in connection with The Toro Company Investment and Savings Plan (the "Plan"). This Amendment No. 1 increases to 1,000,000 shares the total number of shares registered for issuance under the Plan.</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contents of Registrant's Registration Statement on Form S-8 (No.</w:t>
      </w:r>
    </w:p>
    <w:p>
      <w:pPr>
        <w:spacing w:after="0" w:line="238" w:lineRule="auto"/>
        <w:rPr>
          <w:sz w:val="20"/>
          <w:szCs w:val="20"/>
          <w:color w:val="auto"/>
        </w:rPr>
      </w:pPr>
      <w:r>
        <w:rPr>
          <w:rFonts w:ascii="Courier New" w:cs="Courier New" w:eastAsia="Courier New" w:hAnsi="Courier New"/>
          <w:sz w:val="18"/>
          <w:szCs w:val="18"/>
          <w:color w:val="auto"/>
        </w:rPr>
        <w:t>33-59563) are incorporated by reference in this Amendment No. 1.</w:t>
      </w:r>
    </w:p>
    <w:p>
      <w:pPr>
        <w:spacing w:after="0" w:line="202"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AMENDMENT TO INCREASE SHARES</w:t>
      </w:r>
    </w:p>
    <w:p>
      <w:pPr>
        <w:spacing w:after="0" w:line="207" w:lineRule="exact"/>
        <w:rPr>
          <w:sz w:val="20"/>
          <w:szCs w:val="20"/>
          <w:color w:val="auto"/>
        </w:rPr>
      </w:pPr>
    </w:p>
    <w:p>
      <w:pPr>
        <w:ind w:right="2840" w:firstLine="632"/>
        <w:spacing w:after="0" w:line="237" w:lineRule="auto"/>
        <w:rPr>
          <w:sz w:val="20"/>
          <w:szCs w:val="20"/>
          <w:color w:val="auto"/>
        </w:rPr>
      </w:pPr>
      <w:r>
        <w:rPr>
          <w:rFonts w:ascii="Courier New" w:cs="Courier New" w:eastAsia="Courier New" w:hAnsi="Courier New"/>
          <w:sz w:val="18"/>
          <w:szCs w:val="18"/>
          <w:color w:val="auto"/>
        </w:rPr>
        <w:t>On November 18, 1998, the Board of Directors of Registrant approved amendments to the Plan to increase the number of shares of Common Stock that may be issued under the Plan from 500,000 to 1,000,000, subject to adjustment to reflect changes in the corporate or capital structure of Registrant, including but not limited to stock splits, stock dividends or similar transactions. As permitted by the instructions to Form S-8, this Amendment No. 1 omits the information specified in Part I of Registrant's Registration Statement on Form S-8.</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280"/>
          </w:cols>
          <w:pgMar w:left="240" w:top="717" w:right="379"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18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 to Certificate of Incorporation of Registrant dated May 28, 1998 (incorporated by reference to Exhibit (c)(1) to Registrant's Current Report on Form 8-K dated May 27, 1998, Commission File No. 1-8649).</w:t>
      </w:r>
    </w:p>
    <w:p>
      <w:pPr>
        <w:spacing w:after="0" w:line="207" w:lineRule="exact"/>
        <w:rPr>
          <w:sz w:val="20"/>
          <w:szCs w:val="20"/>
          <w:color w:val="auto"/>
        </w:rPr>
      </w:pPr>
    </w:p>
    <w:p>
      <w:pPr>
        <w:ind w:left="1280" w:right="2199" w:hanging="1279"/>
        <w:spacing w:after="0" w:line="236" w:lineRule="auto"/>
        <w:tabs>
          <w:tab w:leader="none" w:pos="126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Bylaws of Registrant, as amended (incorporated by reference to Exhibit 3(ii) and 4(d) to Registrant's Form 10-Q for the quarter ended April 30, 1999).</w:t>
      </w:r>
    </w:p>
    <w:p>
      <w:pPr>
        <w:spacing w:after="0" w:line="209" w:lineRule="exact"/>
        <w:rPr>
          <w:sz w:val="20"/>
          <w:szCs w:val="20"/>
          <w:color w:val="auto"/>
        </w:rPr>
      </w:pPr>
    </w:p>
    <w:p>
      <w:pPr>
        <w:ind w:left="1280" w:right="1779" w:hanging="1279"/>
        <w:spacing w:after="0" w:line="268" w:lineRule="auto"/>
        <w:tabs>
          <w:tab w:leader="none" w:pos="126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Rights Agreement dated as of May 20, 1998 between Registrant and Norwest Bank Minnesota National Association relating to rights to purchase Series B Junior Participating Voting Preferred Stock, as amended (incorporated by reference to Exhibit (c)(1) to Registrant's Current Report on Form 8-K dated May 27, 1998, Commission File No.</w:t>
      </w:r>
    </w:p>
    <w:p>
      <w:pPr>
        <w:ind w:left="1280"/>
        <w:spacing w:after="0" w:line="234" w:lineRule="auto"/>
        <w:rPr>
          <w:sz w:val="20"/>
          <w:szCs w:val="20"/>
          <w:color w:val="auto"/>
        </w:rPr>
      </w:pPr>
      <w:r>
        <w:rPr>
          <w:rFonts w:ascii="Courier New" w:cs="Courier New" w:eastAsia="Courier New" w:hAnsi="Courier New"/>
          <w:sz w:val="18"/>
          <w:szCs w:val="18"/>
          <w:color w:val="auto"/>
        </w:rPr>
        <w:t>1-8649).</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948"/>
        <w:spacing w:after="0" w:line="272"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Amendment No. 1 to Registrant's Registration Statement to be signed on its behalf by the undersigned, thereunto duly authorized, in the City of Bloomington, State of Minnesota on the 30th day of June, 1999.</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TORO COMPANY</w:t>
      </w:r>
    </w:p>
    <w:p>
      <w:pPr>
        <w:ind w:left="41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J. LAWRENCE MCINTYRE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 Lawrence McIntyre, Vice President,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its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tcPr>
          <w:p>
            <w:pPr>
              <w:ind w:left="520"/>
              <w:spacing w:after="0"/>
              <w:rPr>
                <w:sz w:val="20"/>
                <w:szCs w:val="20"/>
                <w:color w:val="auto"/>
              </w:rPr>
            </w:pPr>
            <w:r>
              <w:rPr>
                <w:rFonts w:ascii="Courier New" w:cs="Courier New" w:eastAsia="Courier New" w:hAnsi="Courier New"/>
                <w:sz w:val="18"/>
                <w:szCs w:val="18"/>
                <w:color w:val="auto"/>
              </w:rPr>
              <w:t>TITLE</w:t>
            </w:r>
          </w:p>
        </w:tc>
        <w:tc>
          <w:tcPr>
            <w:tcW w:w="1480" w:type="dxa"/>
            <w:vAlign w:val="bottom"/>
          </w:tcPr>
          <w:p>
            <w:pPr>
              <w:ind w:left="62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Chairman, Chief Executive</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30,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14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48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STEPHEN P. WOLFE</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Vice President Finance</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30,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4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48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RANDY B. JAMES</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Vice President and Controller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30,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4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3060" w:type="dxa"/>
            <w:vAlign w:val="bottom"/>
          </w:tcPr>
          <w:p>
            <w:pPr>
              <w:ind w:left="960"/>
              <w:spacing w:after="0"/>
              <w:rPr>
                <w:sz w:val="20"/>
                <w:szCs w:val="20"/>
                <w:color w:val="auto"/>
              </w:rPr>
            </w:pPr>
            <w:r>
              <w:rPr>
                <w:rFonts w:ascii="Courier New" w:cs="Courier New" w:eastAsia="Courier New" w:hAnsi="Courier New"/>
                <w:sz w:val="18"/>
                <w:szCs w:val="18"/>
                <w:color w:val="auto"/>
              </w:rPr>
              <w:t>*</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30,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3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38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Winslow H. Buxton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4" w:name="page5"/>
    <w:bookmarkEnd w:id="4"/>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Janet K. Cooper</w:t>
      </w:r>
    </w:p>
    <w:p>
      <w:pPr>
        <w:spacing w:after="0" w:line="200" w:lineRule="exact"/>
        <w:rPr>
          <w:sz w:val="20"/>
          <w:szCs w:val="20"/>
          <w:color w:val="auto"/>
        </w:rPr>
      </w:pPr>
    </w:p>
    <w:p>
      <w:pPr>
        <w:spacing w:after="0" w:line="204" w:lineRule="exact"/>
        <w:rPr>
          <w:sz w:val="20"/>
          <w:szCs w:val="20"/>
          <w:color w:val="auto"/>
        </w:rPr>
      </w:pPr>
    </w:p>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0" w:lineRule="exact"/>
        <w:rPr>
          <w:sz w:val="20"/>
          <w:szCs w:val="20"/>
          <w:color w:val="auto"/>
        </w:rPr>
      </w:pPr>
    </w:p>
    <w:p>
      <w:pPr>
        <w:spacing w:after="0" w:line="204" w:lineRule="exact"/>
        <w:rPr>
          <w:sz w:val="20"/>
          <w:szCs w:val="20"/>
          <w:color w:val="auto"/>
        </w:rPr>
      </w:pPr>
    </w:p>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pacing w:after="0" w:line="204" w:lineRule="exact"/>
        <w:rPr>
          <w:sz w:val="20"/>
          <w:szCs w:val="20"/>
          <w:color w:val="auto"/>
        </w:rPr>
      </w:pPr>
    </w:p>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0" w:lineRule="exact"/>
        <w:rPr>
          <w:sz w:val="20"/>
          <w:szCs w:val="20"/>
          <w:color w:val="auto"/>
        </w:rPr>
      </w:pPr>
    </w:p>
    <w:p>
      <w:pPr>
        <w:spacing w:after="0" w:line="204" w:lineRule="exact"/>
        <w:rPr>
          <w:sz w:val="20"/>
          <w:szCs w:val="20"/>
          <w:color w:val="auto"/>
        </w:rPr>
      </w:pPr>
    </w:p>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A. Twomey</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Gregg W. Steinhafel</w:t>
      </w:r>
    </w:p>
    <w:p>
      <w:pPr>
        <w:spacing w:after="0" w:line="200" w:lineRule="exact"/>
        <w:rPr>
          <w:sz w:val="20"/>
          <w:szCs w:val="20"/>
          <w:color w:val="auto"/>
        </w:rPr>
      </w:pPr>
    </w:p>
    <w:p>
      <w:pPr>
        <w:spacing w:after="0" w:line="204" w:lineRule="exact"/>
        <w:rPr>
          <w:sz w:val="20"/>
          <w:szCs w:val="20"/>
          <w:color w:val="auto"/>
        </w:rPr>
      </w:pPr>
    </w:p>
    <w:p>
      <w:pPr>
        <w:jc w:val="both"/>
        <w:ind w:left="960"/>
        <w:spacing w:after="0"/>
        <w:tabs>
          <w:tab w:leader="none" w:pos="30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30, 1999</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J. LAWRENCE MCINTYRE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 Lawrence McIntyre</w:t>
      </w:r>
    </w:p>
    <w:p>
      <w:pPr>
        <w:spacing w:after="0" w:line="4" w:lineRule="exact"/>
        <w:rPr>
          <w:rFonts w:ascii="Courier New" w:cs="Courier New" w:eastAsia="Courier New" w:hAnsi="Courier New"/>
          <w:sz w:val="18"/>
          <w:szCs w:val="18"/>
          <w:color w:val="auto"/>
        </w:rPr>
      </w:pPr>
    </w:p>
    <w:p>
      <w:pPr>
        <w:ind w:left="540" w:right="7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ATTORNEY-IN-FACT June 30, 1999</w:t>
      </w:r>
    </w:p>
    <w:p>
      <w:pPr>
        <w:spacing w:after="0" w:line="372"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THE PLAN. Pursuant to the requirements of the Securities Act of 1933, the trustees (or other persons who administer the employee benefit plan) have duly caused this Amendment No. 1 to Registrant's Registration Statement to be signed on its behalf by the undersigned, thereunto duly authorized, in the City of Bloomington, State of Minnesota, on June 30, 1999.</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TORO COMPANY INVESTMENT AND SAVINGS PLAN</w:t>
      </w:r>
    </w:p>
    <w:p>
      <w:pPr>
        <w:ind w:left="3480"/>
        <w:spacing w:after="0" w:line="238" w:lineRule="auto"/>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J. LAWRENCE MCINTYRE</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J. Lawrence McIntyre, Vice President,</w:t>
      </w:r>
    </w:p>
    <w:p>
      <w:pPr>
        <w:ind w:left="390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5" w:name="page6"/>
    <w:bookmarkEnd w:id="5"/>
    <w:p>
      <w:pPr>
        <w:ind w:left="51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The undersigned hereby constitutes and appoints Kendrick B. Melrose, J. Lawrence McIntyre and Stephen P. Wolfe, and each or any one of them, his true and lawful attorneys-in-fact and agents, with full power of substitution, for him and in his name, place and stead, in any and all capacities to sign Amendment No. 1 to its Registration Statement on Form S-8, relating to The Toro Company Investment and Savings Plan (Registration No. 33-59563), to be filed by The Toro Company with the Securities and Exchange Commission with respect to an offering of up to 1,000,000 shares of Common Stock and related Preferred Share Purchase Rights, and to sign any and all amendments (including post-effective amendments) to the Registration Statement, and to file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or any one of them, or their or his substitute or substitutes, may lawfully do or cause to be done by virtue thereof.</w:t>
      </w:r>
    </w:p>
    <w:p>
      <w:pPr>
        <w:spacing w:after="0" w:line="39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18th day of November, 1998.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O. BAUKOL</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O. Baukol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C. BUHRMASTER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WINSLOW H. BUXTON</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Winslow H. Buxton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A. TWOMEY</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A. Twomey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2020-02-22T12:17:29Z</dcterms:created>
  <dcterms:modified xsi:type="dcterms:W3CDTF">2020-02-22T12:17:29Z</dcterms:modified>
</cp:coreProperties>
</file>