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5323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2384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Olson Richard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TORO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TTC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85"/>
        <w:spacing w:after="0"/>
        <w:rPr>
          <w:sz w:val="20"/>
          <w:szCs w:val="20"/>
          <w:color w:val="auto"/>
        </w:rPr>
      </w:pPr>
      <w:r>
        <w:rPr>
          <w:rFonts w:ascii="Arial" w:cs="Arial" w:eastAsia="Arial" w:hAnsi="Arial"/>
          <w:sz w:val="17"/>
          <w:szCs w:val="17"/>
          <w:color w:val="0000FF"/>
        </w:rPr>
        <w:t>Chairman &amp; CEO</w:t>
      </w:r>
    </w:p>
    <w:p>
      <w:pPr>
        <w:spacing w:after="0" w:line="263"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6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8"/>
            <w:vMerge w:val="continue"/>
          </w:tcPr>
          <w:p>
            <w:pPr>
              <w:spacing w:after="0"/>
              <w:rPr>
                <w:sz w:val="11"/>
                <w:szCs w:val="11"/>
                <w:color w:val="auto"/>
              </w:rPr>
            </w:pPr>
          </w:p>
        </w:tc>
        <w:tc>
          <w:tcPr>
            <w:tcW w:w="36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ind w:left="340"/>
              <w:spacing w:after="0" w:line="145" w:lineRule="exact"/>
              <w:rPr>
                <w:sz w:val="20"/>
                <w:szCs w:val="20"/>
                <w:color w:val="auto"/>
              </w:rPr>
            </w:pPr>
            <w:r>
              <w:rPr>
                <w:rFonts w:ascii="Arial" w:cs="Arial" w:eastAsia="Arial" w:hAnsi="Arial"/>
                <w:sz w:val="13"/>
                <w:szCs w:val="13"/>
                <w:color w:val="auto"/>
              </w:rPr>
              <w:t>Line)</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Arial" w:cs="Arial" w:eastAsia="Arial" w:hAnsi="Arial"/>
                <w:sz w:val="17"/>
                <w:szCs w:val="17"/>
                <w:color w:val="0000FF"/>
              </w:rPr>
              <w:t>BLOOMINGTON MN</w:t>
            </w:r>
          </w:p>
        </w:tc>
        <w:tc>
          <w:tcPr>
            <w:tcW w:w="1080" w:type="dxa"/>
            <w:vAlign w:val="bottom"/>
          </w:tcPr>
          <w:p>
            <w:pPr>
              <w:ind w:left="60"/>
              <w:spacing w:after="0"/>
              <w:rPr>
                <w:sz w:val="20"/>
                <w:szCs w:val="20"/>
                <w:color w:val="auto"/>
              </w:rPr>
            </w:pPr>
            <w:r>
              <w:rPr>
                <w:rFonts w:ascii="Arial" w:cs="Arial" w:eastAsia="Arial" w:hAnsi="Arial"/>
                <w:sz w:val="17"/>
                <w:szCs w:val="17"/>
                <w:color w:val="0000FF"/>
              </w:rPr>
              <w:t>55420</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gridSpan w:val="3"/>
          </w:tcPr>
          <w:p>
            <w:pPr>
              <w:ind w:left="540"/>
              <w:spacing w:after="0"/>
              <w:rPr>
                <w:sz w:val="20"/>
                <w:szCs w:val="20"/>
                <w:color w:val="auto"/>
              </w:rPr>
            </w:pPr>
            <w:r>
              <w:rPr>
                <w:rFonts w:ascii="Arial" w:cs="Arial" w:eastAsia="Arial" w:hAnsi="Arial"/>
                <w:sz w:val="17"/>
                <w:szCs w:val="17"/>
                <w:color w:val="0000FF"/>
                <w:w w:val="87"/>
              </w:rPr>
              <w:t>X</w:t>
            </w:r>
          </w:p>
        </w:tc>
        <w:tc>
          <w:tcPr>
            <w:tcW w:w="2300" w:type="dxa"/>
            <w:vAlign w:val="bottom"/>
            <w:gridSpan w:val="4"/>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2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0"/>
              <w:spacing w:after="0"/>
              <w:rPr>
                <w:sz w:val="20"/>
                <w:szCs w:val="20"/>
                <w:color w:val="auto"/>
              </w:rPr>
            </w:pPr>
            <w:r>
              <w:rPr>
                <w:rFonts w:ascii="Arial" w:cs="Arial" w:eastAsia="Arial" w:hAnsi="Arial"/>
                <w:sz w:val="13"/>
                <w:szCs w:val="13"/>
                <w:color w:val="auto"/>
              </w:rPr>
              <w:t>Person</w:t>
            </w: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80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340" w:type="dxa"/>
            <w:vAlign w:val="bottom"/>
            <w:gridSpan w:val="2"/>
          </w:tcPr>
          <w:p>
            <w:pPr>
              <w:ind w:left="48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6"/>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1340" w:type="dxa"/>
            <w:vAlign w:val="bottom"/>
            <w:gridSpan w:val="2"/>
          </w:tcPr>
          <w:p>
            <w:pPr>
              <w:ind w:left="48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1340" w:type="dxa"/>
            <w:vAlign w:val="bottom"/>
            <w:gridSpan w:val="2"/>
          </w:tcPr>
          <w:p>
            <w:pPr>
              <w:ind w:left="48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40" w:type="dxa"/>
            <w:vAlign w:val="bottom"/>
            <w:gridSpan w:val="3"/>
          </w:tcPr>
          <w:p>
            <w:pPr>
              <w:spacing w:after="0"/>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50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7"/>
                <w:szCs w:val="7"/>
                <w:color w:val="auto"/>
              </w:rPr>
            </w:pPr>
          </w:p>
        </w:tc>
        <w:tc>
          <w:tcPr>
            <w:tcW w:w="1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12/15/2021</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0"/>
              </w:rPr>
              <w:t>23,685</w:t>
            </w:r>
            <w:r>
              <w:rPr>
                <w:rFonts w:ascii="Arial" w:cs="Arial" w:eastAsia="Arial" w:hAnsi="Arial"/>
                <w:sz w:val="21"/>
                <w:szCs w:val="21"/>
                <w:color w:val="008000"/>
                <w:w w:val="80"/>
                <w:vertAlign w:val="superscript"/>
              </w:rPr>
              <w:t>(1)</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right="382"/>
              <w:spacing w:after="0"/>
              <w:rPr>
                <w:sz w:val="20"/>
                <w:szCs w:val="20"/>
                <w:color w:val="auto"/>
              </w:rPr>
            </w:pPr>
            <w:r>
              <w:rPr>
                <w:rFonts w:ascii="Arial" w:cs="Arial" w:eastAsia="Arial" w:hAnsi="Arial"/>
                <w:sz w:val="17"/>
                <w:szCs w:val="17"/>
                <w:color w:val="0000FF"/>
                <w:w w:val="84"/>
              </w:rPr>
              <w:t>124,036.367</w:t>
            </w:r>
            <w:r>
              <w:rPr>
                <w:rFonts w:ascii="Arial" w:cs="Arial" w:eastAsia="Arial" w:hAnsi="Arial"/>
                <w:sz w:val="21"/>
                <w:szCs w:val="21"/>
                <w:color w:val="008000"/>
                <w:w w:val="84"/>
                <w:vertAlign w:val="superscript"/>
              </w:rPr>
              <w:t>(2)</w:t>
            </w:r>
          </w:p>
        </w:tc>
        <w:tc>
          <w:tcPr>
            <w:tcW w:w="540" w:type="dxa"/>
            <w:vAlign w:val="bottom"/>
            <w:tcBorders>
              <w:bottom w:val="single" w:sz="8" w:color="2C2C2C"/>
            </w:tcBorders>
          </w:tcPr>
          <w:p>
            <w:pPr>
              <w:jc w:val="center"/>
              <w:ind w:right="314"/>
              <w:spacing w:after="0"/>
              <w:rPr>
                <w:sz w:val="20"/>
                <w:szCs w:val="20"/>
                <w:color w:val="auto"/>
              </w:rPr>
            </w:pPr>
            <w:r>
              <w:rPr>
                <w:rFonts w:ascii="Arial" w:cs="Arial" w:eastAsia="Arial" w:hAnsi="Arial"/>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00" w:type="dxa"/>
            <w:vAlign w:val="bottom"/>
            <w:gridSpan w:val="2"/>
          </w:tcPr>
          <w:p>
            <w:pPr>
              <w:jc w:val="center"/>
              <w:ind w:right="382"/>
              <w:spacing w:after="0"/>
              <w:rPr>
                <w:sz w:val="20"/>
                <w:szCs w:val="20"/>
                <w:color w:val="auto"/>
              </w:rPr>
            </w:pPr>
            <w:r>
              <w:rPr>
                <w:rFonts w:ascii="Arial" w:cs="Arial" w:eastAsia="Arial" w:hAnsi="Arial"/>
                <w:sz w:val="17"/>
                <w:szCs w:val="17"/>
                <w:color w:val="0000FF"/>
                <w:w w:val="87"/>
              </w:rPr>
              <w:t>9,575.461</w:t>
            </w:r>
          </w:p>
        </w:tc>
        <w:tc>
          <w:tcPr>
            <w:tcW w:w="540" w:type="dxa"/>
            <w:vAlign w:val="bottom"/>
          </w:tcPr>
          <w:p>
            <w:pPr>
              <w:jc w:val="center"/>
              <w:ind w:right="314"/>
              <w:spacing w:after="0"/>
              <w:rPr>
                <w:sz w:val="20"/>
                <w:szCs w:val="20"/>
                <w:color w:val="auto"/>
              </w:rPr>
            </w:pPr>
            <w:r>
              <w:rPr>
                <w:rFonts w:ascii="Arial" w:cs="Arial" w:eastAsia="Arial" w:hAnsi="Arial"/>
                <w:sz w:val="17"/>
                <w:szCs w:val="17"/>
                <w:color w:val="0000FF"/>
                <w:w w:val="97"/>
              </w:rPr>
              <w:t>D</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gridSpan w:val="2"/>
            <w:vMerge w:val="restart"/>
          </w:tcPr>
          <w:p>
            <w:pPr>
              <w:jc w:val="center"/>
              <w:ind w:right="382"/>
              <w:spacing w:after="0"/>
              <w:rPr>
                <w:sz w:val="20"/>
                <w:szCs w:val="20"/>
                <w:color w:val="auto"/>
              </w:rPr>
            </w:pPr>
            <w:r>
              <w:rPr>
                <w:rFonts w:ascii="Arial" w:cs="Arial" w:eastAsia="Arial" w:hAnsi="Arial"/>
                <w:sz w:val="17"/>
                <w:szCs w:val="17"/>
                <w:color w:val="0000FF"/>
                <w:w w:val="84"/>
              </w:rPr>
              <w:t>16,639.024</w:t>
            </w:r>
            <w:r>
              <w:rPr>
                <w:rFonts w:ascii="Arial" w:cs="Arial" w:eastAsia="Arial" w:hAnsi="Arial"/>
                <w:sz w:val="21"/>
                <w:szCs w:val="21"/>
                <w:color w:val="008000"/>
                <w:w w:val="84"/>
                <w:vertAlign w:val="superscript"/>
              </w:rPr>
              <w:t>(3)</w:t>
            </w:r>
          </w:p>
        </w:tc>
        <w:tc>
          <w:tcPr>
            <w:tcW w:w="540" w:type="dxa"/>
            <w:vAlign w:val="bottom"/>
            <w:vMerge w:val="restart"/>
          </w:tcPr>
          <w:p>
            <w:pPr>
              <w:jc w:val="center"/>
              <w:ind w:right="334"/>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5"/>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5"/>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5"/>
          </w:tcPr>
          <w:p>
            <w:pPr>
              <w:ind w:left="8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Qualified</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99.34</w:t>
            </w:r>
          </w:p>
        </w:tc>
        <w:tc>
          <w:tcPr>
            <w:tcW w:w="1060" w:type="dxa"/>
            <w:vAlign w:val="bottom"/>
          </w:tcPr>
          <w:p>
            <w:pPr>
              <w:ind w:left="240"/>
              <w:spacing w:after="0"/>
              <w:rPr>
                <w:sz w:val="20"/>
                <w:szCs w:val="20"/>
                <w:color w:val="auto"/>
              </w:rPr>
            </w:pPr>
            <w:r>
              <w:rPr>
                <w:rFonts w:ascii="Arial" w:cs="Arial" w:eastAsia="Arial" w:hAnsi="Arial"/>
                <w:sz w:val="13"/>
                <w:szCs w:val="13"/>
                <w:color w:val="0000FF"/>
              </w:rPr>
              <w:t>12/16/2021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rPr>
                <w:sz w:val="20"/>
                <w:szCs w:val="20"/>
                <w:color w:val="auto"/>
              </w:rPr>
            </w:pPr>
            <w:r>
              <w:rPr>
                <w:rFonts w:ascii="Arial" w:cs="Arial" w:eastAsia="Arial" w:hAnsi="Arial"/>
                <w:sz w:val="13"/>
                <w:szCs w:val="13"/>
                <w:color w:val="0000FF"/>
              </w:rPr>
              <w:t>109,100</w:t>
            </w:r>
          </w:p>
        </w:tc>
        <w:tc>
          <w:tcPr>
            <w:tcW w:w="2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12/16/2031</w:t>
            </w:r>
          </w:p>
        </w:tc>
        <w:tc>
          <w:tcPr>
            <w:tcW w:w="8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Common</w:t>
            </w:r>
          </w:p>
        </w:tc>
        <w:tc>
          <w:tcPr>
            <w:tcW w:w="600" w:type="dxa"/>
            <w:vAlign w:val="bottom"/>
          </w:tcPr>
          <w:p>
            <w:pPr>
              <w:spacing w:after="0"/>
              <w:rPr>
                <w:sz w:val="20"/>
                <w:szCs w:val="20"/>
                <w:color w:val="auto"/>
              </w:rPr>
            </w:pPr>
            <w:r>
              <w:rPr>
                <w:rFonts w:ascii="Arial" w:cs="Arial" w:eastAsia="Arial" w:hAnsi="Arial"/>
                <w:sz w:val="17"/>
                <w:szCs w:val="17"/>
                <w:color w:val="0000FF"/>
                <w:w w:val="94"/>
              </w:rPr>
              <w:t>109,100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00" w:type="dxa"/>
            <w:vAlign w:val="bottom"/>
          </w:tcPr>
          <w:p>
            <w:pPr>
              <w:ind w:left="200"/>
              <w:spacing w:after="0"/>
              <w:rPr>
                <w:sz w:val="20"/>
                <w:szCs w:val="20"/>
                <w:color w:val="auto"/>
              </w:rPr>
            </w:pPr>
            <w:r>
              <w:rPr>
                <w:rFonts w:ascii="Arial" w:cs="Arial" w:eastAsia="Arial" w:hAnsi="Arial"/>
                <w:sz w:val="13"/>
                <w:szCs w:val="13"/>
                <w:color w:val="0000FF"/>
              </w:rPr>
              <w:t>109,100</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ind w:left="100"/>
              <w:spacing w:after="0" w:line="91" w:lineRule="exact"/>
              <w:rPr>
                <w:sz w:val="20"/>
                <w:szCs w:val="20"/>
                <w:color w:val="auto"/>
              </w:rPr>
            </w:pPr>
            <w:r>
              <w:rPr>
                <w:rFonts w:ascii="Arial" w:cs="Arial" w:eastAsia="Arial" w:hAnsi="Arial"/>
                <w:sz w:val="10"/>
                <w:szCs w:val="10"/>
                <w:color w:val="0000FF"/>
              </w:rPr>
              <w:t>Stock</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both"/>
        <w:ind w:left="40" w:right="340"/>
        <w:spacing w:after="0" w:line="256"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2019 to Fiscal 2021 Performance Period under The Toro Company Amended and Restated 2010 Equity and Incentive Plan, as amended and restated, as approved by the Issuer's Compensation &amp; Human Resources Committee of its Board of Directors on December 14, 2021, and which was conditioned upon and subject to confirmation by the Issuer's Fiscal 2021 financial results that were released on December 15, 2021.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1"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732.018 performance share units acquired by the reporting person since the date of his last report under the dividend reinvestment feature of the Deferred Plan.</w:t>
      </w:r>
    </w:p>
    <w:p>
      <w:pPr>
        <w:spacing w:after="0" w:line="41" w:lineRule="exact"/>
        <w:rPr>
          <w:rFonts w:ascii="Arial" w:cs="Arial" w:eastAsia="Arial" w:hAnsi="Arial"/>
          <w:sz w:val="13"/>
          <w:szCs w:val="13"/>
          <w:color w:val="008000"/>
        </w:rPr>
      </w:pPr>
    </w:p>
    <w:p>
      <w:pPr>
        <w:ind w:left="40" w:right="50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120.724 shares acquired by the reporting person since the date of his last report under the dividend reinvestment feature of the The Toro Company Retirement Plan less quarterly non-discretionary administrative fees.</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4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Angela D. Snavely,</w:t>
            </w:r>
          </w:p>
        </w:tc>
        <w:tc>
          <w:tcPr>
            <w:tcW w:w="7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12/17/2021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5" w:lineRule="exact"/>
        <w:rPr>
          <w:sz w:val="20"/>
          <w:szCs w:val="20"/>
          <w:color w:val="auto"/>
        </w:rPr>
      </w:pPr>
    </w:p>
    <w:p>
      <w:pPr>
        <w:ind w:right="2759"/>
        <w:spacing w:after="0" w:line="254" w:lineRule="auto"/>
        <w:rPr>
          <w:sz w:val="20"/>
          <w:szCs w:val="20"/>
          <w:color w:val="auto"/>
        </w:rPr>
      </w:pPr>
      <w:r>
        <w:rPr>
          <w:rFonts w:ascii="Courier New" w:cs="Courier New" w:eastAsia="Courier New" w:hAnsi="Courier New"/>
          <w:sz w:val="16"/>
          <w:szCs w:val="16"/>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187" w:lineRule="exact"/>
        <w:rPr>
          <w:sz w:val="20"/>
          <w:szCs w:val="20"/>
          <w:color w:val="auto"/>
        </w:rPr>
      </w:pPr>
    </w:p>
    <w:p>
      <w:pPr>
        <w:ind w:right="3259" w:firstLine="2"/>
        <w:spacing w:after="0" w:line="236" w:lineRule="auto"/>
        <w:tabs>
          <w:tab w:leader="none" w:pos="7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7" w:lineRule="exact"/>
        <w:rPr>
          <w:rFonts w:ascii="Courier New" w:cs="Courier New" w:eastAsia="Courier New" w:hAnsi="Courier New"/>
          <w:sz w:val="17"/>
          <w:szCs w:val="17"/>
          <w:color w:val="auto"/>
        </w:rPr>
      </w:pPr>
    </w:p>
    <w:p>
      <w:pPr>
        <w:ind w:right="3539" w:firstLine="2"/>
        <w:spacing w:after="0" w:line="236" w:lineRule="auto"/>
        <w:tabs>
          <w:tab w:leader="none" w:pos="7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7" w:lineRule="exact"/>
        <w:rPr>
          <w:rFonts w:ascii="Courier New" w:cs="Courier New" w:eastAsia="Courier New" w:hAnsi="Courier New"/>
          <w:sz w:val="17"/>
          <w:szCs w:val="17"/>
          <w:color w:val="auto"/>
        </w:rPr>
      </w:pPr>
    </w:p>
    <w:p>
      <w:pPr>
        <w:ind w:right="3259" w:firstLine="2"/>
        <w:spacing w:after="0" w:line="236" w:lineRule="auto"/>
        <w:tabs>
          <w:tab w:leader="none" w:pos="7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259" w:firstLine="2"/>
        <w:spacing w:after="0" w:line="236" w:lineRule="auto"/>
        <w:tabs>
          <w:tab w:leader="none" w:pos="7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2" w:lineRule="exact"/>
        <w:rPr>
          <w:sz w:val="20"/>
          <w:szCs w:val="20"/>
          <w:color w:val="auto"/>
        </w:rPr>
      </w:pPr>
    </w:p>
    <w:p>
      <w:pPr>
        <w:ind w:right="3159"/>
        <w:spacing w:after="0" w:line="253"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5" w:lineRule="exact"/>
        <w:rPr>
          <w:sz w:val="20"/>
          <w:szCs w:val="20"/>
          <w:color w:val="auto"/>
        </w:rPr>
      </w:pPr>
    </w:p>
    <w:p>
      <w:pPr>
        <w:ind w:right="3259"/>
        <w:spacing w:after="0" w:line="254" w:lineRule="auto"/>
        <w:rPr>
          <w:sz w:val="20"/>
          <w:szCs w:val="20"/>
          <w:color w:val="auto"/>
        </w:rPr>
      </w:pPr>
      <w:r>
        <w:rPr>
          <w:rFonts w:ascii="Courier New" w:cs="Courier New" w:eastAsia="Courier New" w:hAnsi="Courier New"/>
          <w:sz w:val="16"/>
          <w:szCs w:val="16"/>
          <w:color w:val="auto"/>
        </w:rPr>
        <w:t>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99"/>
          </w:cols>
          <w:pgMar w:left="460" w:top="135" w:right="1440" w:bottom="1440" w:gutter="0" w:footer="0" w:header="0"/>
        </w:sect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Richard M. Olson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M. Olson</w:t>
      </w:r>
    </w:p>
    <w:p>
      <w:pPr>
        <w:spacing w:after="0" w:line="196" w:lineRule="exact"/>
        <w:rPr>
          <w:sz w:val="20"/>
          <w:szCs w:val="20"/>
          <w:color w:val="auto"/>
        </w:rPr>
      </w:pPr>
    </w:p>
    <w:p>
      <w:pPr>
        <w:sectPr>
          <w:pgSz w:w="11900" w:h="16838" w:orient="portrait"/>
          <w:cols w:equalWidth="0" w:num="2">
            <w:col w:w="860" w:space="720"/>
            <w:col w:w="8419"/>
          </w:cols>
          <w:pgMar w:left="460" w:top="13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11/20/2021</w:t>
      </w:r>
    </w:p>
    <w:sectPr>
      <w:pgSz w:w="11900" w:h="16838" w:orient="portrait"/>
      <w:cols w:equalWidth="0" w:num="2">
        <w:col w:w="600" w:space="200"/>
        <w:col w:w="9199"/>
      </w:cols>
      <w:pgMar w:left="460" w:top="1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540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2021-12-17T11:29:27Z</dcterms:created>
  <dcterms:modified xsi:type="dcterms:W3CDTF">2021-12-17T11:29:27Z</dcterms:modified>
</cp:coreProperties>
</file>