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611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61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MCINTYRE J LAWRENCE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Secy &amp; General Counsel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11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 xml:space="preserve">A   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15.8125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7,027.977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10,493.266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10,252.335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5,126.153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28,017.123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62.9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1,027.977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bottom w:val="single" w:sz="8" w:color="2C2C2C"/>
            </w:tcBorders>
            <w:gridSpan w:val="1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15.8125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05/28/2004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12/15/2003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12/31/2006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15.8125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10,000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May 28, 2004 Mr. McIntyre exercised a portion of a stock option granted 7/20/2000 in the amount of 6,000 shares and sold those same shares on the same date in a "same day sale". Mr. McIntyre engaged in this transaction only once, although the transaction was erroneously reported twice and this transaction should have only been reported once.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N. Jeanne Ryan,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06/01/2004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2019-12-17T08:09:55Z</dcterms:created>
  <dcterms:modified xsi:type="dcterms:W3CDTF">2019-12-17T08:09:55Z</dcterms:modified>
</cp:coreProperties>
</file>