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552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2259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Grant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10/10/2025</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8"/>
        <w:spacing w:after="0"/>
        <w:rPr>
          <w:sz w:val="20"/>
          <w:szCs w:val="20"/>
          <w:color w:val="auto"/>
        </w:rPr>
      </w:pPr>
      <w:r>
        <w:rPr>
          <w:rFonts w:ascii="Times New Roman" w:cs="Times New Roman" w:eastAsia="Times New Roman" w:hAnsi="Times New Roman"/>
          <w:sz w:val="17"/>
          <w:szCs w:val="17"/>
          <w:color w:val="0000FF"/>
        </w:rPr>
        <w:t>VP, Golf, Grounds &amp; Irrigation</w:t>
      </w:r>
    </w:p>
    <w:p>
      <w:pPr>
        <w:spacing w:after="0" w:line="31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2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6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8"/>
          </w:tcPr>
          <w:p>
            <w:pPr>
              <w:ind w:left="2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2,236.0087</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1,881.834</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TTC</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2,540.023</w:t>
            </w:r>
          </w:p>
        </w:tc>
        <w:tc>
          <w:tcPr>
            <w:tcW w:w="340" w:type="dxa"/>
            <w:vAlign w:val="bottom"/>
          </w:tcPr>
          <w:p>
            <w:pPr>
              <w:spacing w:after="0"/>
              <w:rPr>
                <w:sz w:val="18"/>
                <w:szCs w:val="18"/>
                <w:color w:val="auto"/>
              </w:rPr>
            </w:pPr>
          </w:p>
        </w:tc>
        <w:tc>
          <w:tcPr>
            <w:tcW w:w="540" w:type="dxa"/>
            <w:vAlign w:val="bottom"/>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10/10/2025</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3,438</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10/10/2025</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3"/>
                <w:szCs w:val="13"/>
                <w:color w:val="0000FF"/>
              </w:rPr>
              <w:t>3,438</w:t>
            </w:r>
          </w:p>
        </w:tc>
        <w:tc>
          <w:tcPr>
            <w:tcW w:w="5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-2099310</wp:posOffset>
            </wp:positionV>
            <wp:extent cx="29210" cy="2104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43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non-forfeitable in three equal annual installments commencing on the first anniversary of the October 10, 2025.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42" w:lineRule="auto"/>
        <w:rPr>
          <w:sz w:val="20"/>
          <w:szCs w:val="20"/>
          <w:color w:val="auto"/>
        </w:rPr>
      </w:pPr>
      <w:r>
        <w:rPr>
          <w:rFonts w:ascii="Times New Roman" w:cs="Times New Roman" w:eastAsia="Times New Roman" w:hAnsi="Times New Roman"/>
          <w:sz w:val="13"/>
          <w:szCs w:val="13"/>
          <w:color w:val="008000"/>
        </w:rPr>
        <w:t>On October 10, 2025, Grant M. Young received a stock grant in connection with his service as Group Vice President of Golf, Grounds &amp; Irrigation. The original form 4 filed on October 14, 2025 was filed timely. However, TTC's CIK EDGAR code was used instead of the reporting person's CIK code, because the reporting person's CIK code had not yet been received. As a result, TTC's name appeared in box 1. This new form 4 has been filed using the reporting person's CIK EDGAR code.</w:t>
      </w:r>
    </w:p>
    <w:p>
      <w:pPr>
        <w:ind w:left="6580"/>
        <w:spacing w:after="0" w:line="181" w:lineRule="auto"/>
        <w:rPr>
          <w:sz w:val="20"/>
          <w:szCs w:val="20"/>
          <w:color w:val="auto"/>
        </w:rPr>
      </w:pPr>
      <w:r>
        <w:rPr>
          <w:rFonts w:ascii="Times New Roman" w:cs="Times New Roman" w:eastAsia="Times New Roman" w:hAnsi="Times New Roman"/>
          <w:sz w:val="16"/>
          <w:szCs w:val="16"/>
          <w:color w:val="0000FF"/>
        </w:rPr>
        <w:t xml:space="preserve">/s/ Joanna M. Totsky, Attorney- </w:t>
      </w:r>
      <w:r>
        <w:rPr>
          <w:rFonts w:ascii="Times New Roman" w:cs="Times New Roman" w:eastAsia="Times New Roman" w:hAnsi="Times New Roman"/>
          <w:sz w:val="32"/>
          <w:szCs w:val="32"/>
          <w:color w:val="0000FF"/>
          <w:vertAlign w:val="subscript"/>
        </w:rPr>
        <w:t>11/04/2025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302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443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2025-11-04T16:43:59Z</dcterms:created>
  <dcterms:modified xsi:type="dcterms:W3CDTF">2025-11-04T16:43:59Z</dcterms:modified>
</cp:coreProperties>
</file>