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Group VP, Res. &amp; Cont.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12/05/2013</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2"/>
              </w:rPr>
              <w:t>6,456</w:t>
            </w:r>
            <w:r>
              <w:rPr>
                <w:rFonts w:ascii="Arial" w:cs="Arial" w:eastAsia="Arial" w:hAnsi="Arial"/>
                <w:sz w:val="22"/>
                <w:szCs w:val="22"/>
                <w:color w:val="008000"/>
                <w:w w:val="92"/>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15,561.049</w:t>
            </w:r>
            <w:r>
              <w:rPr>
                <w:rFonts w:ascii="Arial" w:cs="Arial" w:eastAsia="Arial" w:hAnsi="Arial"/>
                <w:sz w:val="22"/>
                <w:szCs w:val="22"/>
                <w:color w:val="008000"/>
                <w:w w:val="89"/>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7"/>
              </w:rPr>
              <w:t>7,824.655</w:t>
            </w:r>
            <w:r>
              <w:rPr>
                <w:rFonts w:ascii="Arial" w:cs="Arial" w:eastAsia="Arial" w:hAnsi="Arial"/>
                <w:sz w:val="22"/>
                <w:szCs w:val="22"/>
                <w:color w:val="008000"/>
                <w:w w:val="87"/>
                <w:vertAlign w:val="superscript"/>
              </w:rPr>
              <w:t>(3)</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7"/>
              </w:rPr>
              <w:t>11,755.808</w:t>
            </w:r>
            <w:r>
              <w:rPr>
                <w:rFonts w:ascii="Arial" w:cs="Arial" w:eastAsia="Arial" w:hAnsi="Arial"/>
                <w:sz w:val="22"/>
                <w:szCs w:val="22"/>
                <w:color w:val="008000"/>
                <w:w w:val="87"/>
                <w:vertAlign w:val="superscript"/>
              </w:rPr>
              <w:t>(4)</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12/06/2013</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13,600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60" w:type="dxa"/>
            <w:vAlign w:val="bottom"/>
          </w:tcPr>
          <w:p>
            <w:pPr>
              <w:ind w:left="60"/>
              <w:spacing w:after="0"/>
              <w:rPr>
                <w:sz w:val="20"/>
                <w:szCs w:val="20"/>
                <w:color w:val="auto"/>
              </w:rPr>
            </w:pPr>
            <w:r>
              <w:rPr>
                <w:rFonts w:ascii="Arial" w:cs="Arial" w:eastAsia="Arial" w:hAnsi="Arial"/>
                <w:sz w:val="13"/>
                <w:szCs w:val="13"/>
                <w:color w:val="0000FF"/>
              </w:rPr>
              <w:t>12/06/2023</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13,600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13,600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2011 to Fiscal 2013 Performance Period under The Toro Company 2010 Equity and Incentive Plan, as amended,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22.698 performance share units acquired by the reporting person under the dividend reinvestment feature of the Deferred Plan since the date of his last report.</w:t>
      </w:r>
    </w:p>
    <w:p>
      <w:pPr>
        <w:spacing w:after="0" w:line="51" w:lineRule="exact"/>
        <w:rPr>
          <w:rFonts w:ascii="Arial" w:cs="Arial" w:eastAsia="Arial" w:hAnsi="Arial"/>
          <w:sz w:val="13"/>
          <w:szCs w:val="13"/>
          <w:color w:val="008000"/>
        </w:rPr>
      </w:pPr>
    </w:p>
    <w:p>
      <w:pPr>
        <w:jc w:val="both"/>
        <w:ind w:left="40" w:right="2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7.638 shares of common stock acquired by the reporting person since the date of his last report under The Toro Company Dividend Reinvestment Plan (the "DRIP") on 3,054.175 shares of restricted stock and related DRIP shares. The restricted stock and all related DRIP shares vest in full on the third anniversary of the date of grant, which was March 20, 2012. Also includes 0.002 shares of common stock acquired by the reporting person under the DRIP on shares not subject to restriction since the date of his last report.</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29.33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12/09/2013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Timothy P. Dordell, Nancy A. McGrath and Angela D. Snavely, signing singly, true and lawful attorneys-in-fact relative to the filings identified below in connection with the undersigned's derivative and non-derivative securities of The Toro Company (the ?Company?) to:</w:t>
      </w:r>
    </w:p>
    <w:p>
      <w:pPr>
        <w:spacing w:after="0" w:line="200" w:lineRule="exact"/>
        <w:rPr>
          <w:sz w:val="20"/>
          <w:szCs w:val="20"/>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6" w:lineRule="exact"/>
        <w:rPr>
          <w:rFonts w:ascii="Courier New" w:cs="Courier New" w:eastAsia="Courier New" w:hAnsi="Courier New"/>
          <w:sz w:val="17"/>
          <w:szCs w:val="17"/>
          <w:color w:val="auto"/>
        </w:rPr>
      </w:pPr>
    </w:p>
    <w:p>
      <w:pPr>
        <w:ind w:right="34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6" w:lineRule="exact"/>
        <w:rPr>
          <w:rFonts w:ascii="Courier New" w:cs="Courier New" w:eastAsia="Courier New" w:hAnsi="Courier New"/>
          <w:sz w:val="17"/>
          <w:szCs w:val="17"/>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0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9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8"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J. Happe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J. Happe</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11/19/2013</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2019-12-17T02:21:21Z</dcterms:created>
  <dcterms:modified xsi:type="dcterms:W3CDTF">2019-12-17T02:21:21Z</dcterms:modified>
</cp:coreProperties>
</file>