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0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039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WILLIAM E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Group VP, Comm. &amp; Irrigation</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Borders>
              <w:bottom w:val="single" w:sz="8" w:color="2C2C2C"/>
            </w:tcBorders>
          </w:tcPr>
          <w:p>
            <w:pPr>
              <w:jc w:val="center"/>
              <w:ind w:left="606"/>
              <w:spacing w:after="0"/>
              <w:rPr>
                <w:sz w:val="20"/>
                <w:szCs w:val="20"/>
                <w:color w:val="auto"/>
              </w:rPr>
            </w:pPr>
            <w:r>
              <w:rPr>
                <w:rFonts w:ascii="Arial" w:cs="Arial" w:eastAsia="Arial" w:hAnsi="Arial"/>
                <w:sz w:val="17"/>
                <w:szCs w:val="17"/>
                <w:color w:val="0000FF"/>
                <w:w w:val="91"/>
              </w:rPr>
              <w:t>05/30/2013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16,000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12.08</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107,443.53</w:t>
            </w:r>
            <w:r>
              <w:rPr>
                <w:rFonts w:ascii="Arial" w:cs="Arial" w:eastAsia="Arial" w:hAnsi="Arial"/>
                <w:sz w:val="22"/>
                <w:szCs w:val="22"/>
                <w:color w:val="008000"/>
                <w:w w:val="89"/>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606"/>
              <w:spacing w:after="0"/>
              <w:rPr>
                <w:sz w:val="20"/>
                <w:szCs w:val="20"/>
                <w:color w:val="auto"/>
              </w:rPr>
            </w:pPr>
            <w:r>
              <w:rPr>
                <w:rFonts w:ascii="Arial" w:cs="Arial" w:eastAsia="Arial" w:hAnsi="Arial"/>
                <w:sz w:val="17"/>
                <w:szCs w:val="17"/>
                <w:color w:val="0000FF"/>
                <w:w w:val="91"/>
              </w:rPr>
              <w:t>05/30/2013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4,066</w:t>
            </w:r>
          </w:p>
        </w:tc>
        <w:tc>
          <w:tcPr>
            <w:tcW w:w="5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47.54</w:t>
            </w:r>
          </w:p>
        </w:tc>
        <w:tc>
          <w:tcPr>
            <w:tcW w:w="1180" w:type="dxa"/>
            <w:vAlign w:val="bottom"/>
          </w:tcPr>
          <w:p>
            <w:pPr>
              <w:jc w:val="center"/>
              <w:spacing w:after="0"/>
              <w:rPr>
                <w:sz w:val="20"/>
                <w:szCs w:val="20"/>
                <w:color w:val="auto"/>
              </w:rPr>
            </w:pPr>
            <w:r>
              <w:rPr>
                <w:rFonts w:ascii="Arial" w:cs="Arial" w:eastAsia="Arial" w:hAnsi="Arial"/>
                <w:sz w:val="17"/>
                <w:szCs w:val="17"/>
                <w:color w:val="0000FF"/>
                <w:w w:val="91"/>
              </w:rPr>
              <w:t>103,377.53</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spouse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606"/>
              <w:spacing w:after="0"/>
              <w:rPr>
                <w:sz w:val="20"/>
                <w:szCs w:val="20"/>
                <w:color w:val="auto"/>
              </w:rPr>
            </w:pPr>
            <w:r>
              <w:rPr>
                <w:rFonts w:ascii="Arial" w:cs="Arial" w:eastAsia="Arial" w:hAnsi="Arial"/>
                <w:sz w:val="17"/>
                <w:szCs w:val="17"/>
                <w:color w:val="0000FF"/>
                <w:w w:val="91"/>
              </w:rPr>
              <w:t>05/31/2013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8"/>
              </w:rPr>
              <w:t>235</w:t>
            </w:r>
          </w:p>
        </w:tc>
        <w:tc>
          <w:tcPr>
            <w:tcW w:w="5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47.672</w:t>
            </w:r>
          </w:p>
        </w:tc>
        <w:tc>
          <w:tcPr>
            <w:tcW w:w="118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 Roth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IRA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center"/>
              <w:spacing w:after="0" w:line="214" w:lineRule="exact"/>
              <w:rPr>
                <w:sz w:val="20"/>
                <w:szCs w:val="20"/>
                <w:color w:val="auto"/>
              </w:rPr>
            </w:pPr>
            <w:r>
              <w:rPr>
                <w:rFonts w:ascii="Arial" w:cs="Arial" w:eastAsia="Arial" w:hAnsi="Arial"/>
                <w:sz w:val="17"/>
                <w:szCs w:val="17"/>
                <w:color w:val="0000FF"/>
                <w:w w:val="89"/>
              </w:rPr>
              <w:t>14,502.974</w:t>
            </w:r>
            <w:r>
              <w:rPr>
                <w:rFonts w:ascii="Arial" w:cs="Arial" w:eastAsia="Arial" w:hAnsi="Arial"/>
                <w:sz w:val="22"/>
                <w:szCs w:val="22"/>
                <w:color w:val="008000"/>
                <w:w w:val="89"/>
                <w:vertAlign w:val="superscript"/>
              </w:rPr>
              <w:t>(2)</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16,000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12.08</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05/30/2013</w:t>
            </w:r>
          </w:p>
        </w:tc>
        <w:tc>
          <w:tcPr>
            <w:tcW w:w="1120" w:type="dxa"/>
            <w:vAlign w:val="bottom"/>
          </w:tcPr>
          <w:p>
            <w:pPr>
              <w:spacing w:after="0"/>
              <w:rPr>
                <w:sz w:val="11"/>
                <w:szCs w:val="11"/>
                <w:color w:val="auto"/>
              </w:rPr>
            </w:pPr>
          </w:p>
        </w:tc>
        <w:tc>
          <w:tcPr>
            <w:tcW w:w="8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820" w:type="dxa"/>
            <w:vAlign w:val="bottom"/>
          </w:tcPr>
          <w:p>
            <w:pPr>
              <w:ind w:left="380"/>
              <w:spacing w:after="0" w:line="132" w:lineRule="exact"/>
              <w:rPr>
                <w:sz w:val="20"/>
                <w:szCs w:val="20"/>
                <w:color w:val="auto"/>
              </w:rPr>
            </w:pPr>
            <w:r>
              <w:rPr>
                <w:rFonts w:ascii="Arial" w:cs="Arial" w:eastAsia="Arial" w:hAnsi="Arial"/>
                <w:sz w:val="13"/>
                <w:szCs w:val="13"/>
                <w:color w:val="0000FF"/>
              </w:rPr>
              <w:t>16,000</w:t>
            </w:r>
          </w:p>
        </w:tc>
        <w:tc>
          <w:tcPr>
            <w:tcW w:w="820" w:type="dxa"/>
            <w:vAlign w:val="bottom"/>
          </w:tcPr>
          <w:p>
            <w:pPr>
              <w:ind w:left="100"/>
              <w:spacing w:after="0" w:line="132" w:lineRule="exact"/>
              <w:rPr>
                <w:sz w:val="20"/>
                <w:szCs w:val="20"/>
                <w:color w:val="auto"/>
              </w:rPr>
            </w:pPr>
            <w:r>
              <w:rPr>
                <w:rFonts w:ascii="Arial" w:cs="Arial" w:eastAsia="Arial" w:hAnsi="Arial"/>
                <w:sz w:val="13"/>
                <w:szCs w:val="13"/>
                <w:color w:val="0000FF"/>
              </w:rPr>
              <w:t>12/04/2004</w:t>
            </w: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12/04/2013</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line="132" w:lineRule="exact"/>
              <w:rPr>
                <w:sz w:val="20"/>
                <w:szCs w:val="20"/>
                <w:color w:val="auto"/>
              </w:rPr>
            </w:pPr>
            <w:r>
              <w:rPr>
                <w:rFonts w:ascii="Arial" w:cs="Arial" w:eastAsia="Arial" w:hAnsi="Arial"/>
                <w:sz w:val="13"/>
                <w:szCs w:val="13"/>
                <w:color w:val="0000FF"/>
              </w:rPr>
              <w:t>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19.066 shares of common stock acquired by the reporting person since the date of his last report under The Toro Company Dividend Reinvestment Plan (the "DRIP") on 3,026.464 shares of restricted stock and related DRIP shares. The restricted stock and all related DRIP shares vest in full on the third anniversary of the date of grant, which was March 30, 2011.</w:t>
      </w:r>
    </w:p>
    <w:p>
      <w:pPr>
        <w:spacing w:after="0" w:line="9" w:lineRule="exact"/>
        <w:rPr>
          <w:rFonts w:ascii="Arial" w:cs="Arial" w:eastAsia="Arial" w:hAnsi="Arial"/>
          <w:sz w:val="13"/>
          <w:szCs w:val="13"/>
          <w:color w:val="008000"/>
        </w:rPr>
      </w:pPr>
    </w:p>
    <w:p>
      <w:pPr>
        <w:ind w:left="40" w:right="640" w:firstLine="8"/>
        <w:spacing w:after="0" w:line="31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90.519 shares acquired under the dividend reinvestment feature of The Toro Company Investment, Savings &amp; ESOP (IS&amp;ESOP); and 80.696 shares acquired through issuer annual investment fund contributions to and revenue credit allocations in the IS&amp;ESOP.</w:t>
      </w:r>
    </w:p>
    <w:p>
      <w:pPr>
        <w:spacing w:after="0" w:line="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06/03/2013</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2019-12-17T02:05:25Z</dcterms:created>
  <dcterms:modified xsi:type="dcterms:W3CDTF">2019-12-17T02:05:25Z</dcterms:modified>
</cp:coreProperties>
</file>