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right="8120" w:hanging="270"/>
        <w:spacing w:after="0" w:line="234"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Reporting Person Melrose, Kendrick B.</w:t>
      </w:r>
    </w:p>
    <w:p>
      <w:pPr>
        <w:spacing w:after="0" w:line="5" w:lineRule="exact"/>
        <w:rPr>
          <w:rFonts w:ascii="Courier New" w:cs="Courier New" w:eastAsia="Courier New" w:hAnsi="Courier New"/>
          <w:sz w:val="15"/>
          <w:szCs w:val="15"/>
          <w:color w:val="auto"/>
        </w:rPr>
      </w:pPr>
    </w:p>
    <w:p>
      <w:pPr>
        <w:ind w:left="280" w:right="900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8111 Lyndale Avenue South Bloomington, MN 55420-1196</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USA</w:t>
      </w:r>
    </w:p>
    <w:p>
      <w:pPr>
        <w:spacing w:after="0" w:line="5" w:lineRule="exact"/>
        <w:rPr>
          <w:rFonts w:ascii="Courier New" w:cs="Courier New" w:eastAsia="Courier New" w:hAnsi="Courier New"/>
          <w:sz w:val="15"/>
          <w:szCs w:val="15"/>
          <w:color w:val="auto"/>
        </w:rPr>
      </w:pPr>
    </w:p>
    <w:p>
      <w:pPr>
        <w:ind w:left="280" w:right="7760" w:hanging="270"/>
        <w:spacing w:after="0" w:line="234"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 Name and Ticker or Trading Symbol The Toro Company (TTC)</w:t>
      </w:r>
    </w:p>
    <w:p>
      <w:pPr>
        <w:ind w:left="280" w:hanging="270"/>
        <w:spacing w:after="0" w:line="237"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IRS or Social Security Number of Reporting Person (Voluntary)</w:t>
      </w:r>
    </w:p>
    <w:p>
      <w:pPr>
        <w:spacing w:after="0" w:line="5" w:lineRule="exact"/>
        <w:rPr>
          <w:rFonts w:ascii="Courier New" w:cs="Courier New" w:eastAsia="Courier New" w:hAnsi="Courier New"/>
          <w:sz w:val="15"/>
          <w:szCs w:val="15"/>
          <w:color w:val="auto"/>
        </w:rPr>
      </w:pPr>
    </w:p>
    <w:p>
      <w:pPr>
        <w:ind w:left="280" w:right="9160" w:hanging="270"/>
        <w:spacing w:after="0" w:line="234"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for Month/Year 4/2002</w:t>
      </w:r>
    </w:p>
    <w:p>
      <w:pPr>
        <w:ind w:left="280" w:hanging="270"/>
        <w:spacing w:after="0" w:line="237"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Amendment, Date of Original (Month/Day/Year)</w:t>
      </w:r>
    </w:p>
    <w:p>
      <w:pPr>
        <w:ind w:left="280" w:hanging="270"/>
        <w:spacing w:after="0" w:line="237"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Relationship of Reporting Person(s) to Issuer (Check all applicable)</w:t>
      </w:r>
    </w:p>
    <w:p>
      <w:pPr>
        <w:spacing w:after="0" w:line="173" w:lineRule="exact"/>
        <w:rPr>
          <w:sz w:val="24"/>
          <w:szCs w:val="24"/>
          <w:color w:val="auto"/>
        </w:rPr>
      </w:pPr>
    </w:p>
    <w:p>
      <w:pPr>
        <w:ind w:left="280" w:right="6360" w:hanging="8"/>
        <w:spacing w:after="0" w:line="234" w:lineRule="auto"/>
        <w:tabs>
          <w:tab w:leader="none" w:pos="63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(give title below) ( ) Other (specify below) Chief Executive Officer &amp; Chai</w:t>
      </w:r>
    </w:p>
    <w:p>
      <w:pPr>
        <w:ind w:left="280" w:hanging="270"/>
        <w:spacing w:after="0" w:line="237" w:lineRule="auto"/>
        <w:tabs>
          <w:tab w:leader="none" w:pos="2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or Joint/Group Filing (Check Applicable Line)</w:t>
      </w:r>
    </w:p>
    <w:p>
      <w:pPr>
        <w:ind w:left="620" w:hanging="348"/>
        <w:spacing w:after="0" w:line="237" w:lineRule="auto"/>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filed by One Reporting Person</w:t>
      </w:r>
    </w:p>
    <w:p>
      <w:pPr>
        <w:ind w:left="280"/>
        <w:spacing w:after="0" w:line="238" w:lineRule="auto"/>
        <w:rPr>
          <w:sz w:val="20"/>
          <w:szCs w:val="20"/>
          <w:color w:val="auto"/>
        </w:rPr>
      </w:pPr>
      <w:r>
        <w:rPr>
          <w:rFonts w:ascii="Courier New" w:cs="Courier New" w:eastAsia="Courier New" w:hAnsi="Courier New"/>
          <w:sz w:val="15"/>
          <w:szCs w:val="15"/>
          <w:color w:val="auto"/>
        </w:rPr>
        <w:t>( ) Form filed by More than One Reporting Person</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TABLE I --</w:t>
            </w:r>
          </w:p>
        </w:tc>
        <w:tc>
          <w:tcPr>
            <w:tcW w:w="6560" w:type="dxa"/>
            <w:vAlign w:val="bottom"/>
            <w:gridSpan w:val="10"/>
          </w:tcPr>
          <w:p>
            <w:pPr>
              <w:spacing w:after="0"/>
              <w:rPr>
                <w:sz w:val="20"/>
                <w:szCs w:val="20"/>
                <w:color w:val="auto"/>
              </w:rPr>
            </w:pPr>
            <w:r>
              <w:rPr>
                <w:rFonts w:ascii="Courier New" w:cs="Courier New" w:eastAsia="Courier New" w:hAnsi="Courier New"/>
                <w:sz w:val="15"/>
                <w:szCs w:val="15"/>
                <w:color w:val="auto"/>
              </w:rPr>
              <w:t>Non-Derivative Securities Acquired, Disposed of, or Beneficially Owned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6"/>
        </w:trPr>
        <w:tc>
          <w:tcPr>
            <w:tcW w:w="1100" w:type="dxa"/>
            <w:vAlign w:val="bottom"/>
            <w:gridSpan w:val="2"/>
          </w:tcPr>
          <w:p>
            <w:pPr>
              <w:spacing w:after="0"/>
              <w:rPr>
                <w:sz w:val="20"/>
                <w:szCs w:val="20"/>
                <w:color w:val="auto"/>
              </w:rPr>
            </w:pPr>
            <w:r>
              <w:rPr>
                <w:rFonts w:ascii="Courier New" w:cs="Courier New" w:eastAsia="Courier New" w:hAnsi="Courier New"/>
                <w:sz w:val="7"/>
                <w:szCs w:val="7"/>
                <w:color w:val="auto"/>
                <w:w w:val="75"/>
              </w:rPr>
              <w:t>+---------------------------------</w:t>
            </w:r>
          </w:p>
        </w:tc>
        <w:tc>
          <w:tcPr>
            <w:tcW w:w="1400" w:type="dxa"/>
            <w:vAlign w:val="bottom"/>
          </w:tcPr>
          <w:p>
            <w:pPr>
              <w:spacing w:after="0"/>
              <w:rPr>
                <w:sz w:val="24"/>
                <w:szCs w:val="24"/>
                <w:color w:val="auto"/>
              </w:rPr>
            </w:pPr>
          </w:p>
        </w:tc>
        <w:tc>
          <w:tcPr>
            <w:tcW w:w="140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0"/>
              </w:rPr>
              <w:t>+----------</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spacing w:after="0"/>
              <w:rPr>
                <w:sz w:val="20"/>
                <w:szCs w:val="20"/>
                <w:color w:val="auto"/>
              </w:rPr>
            </w:pPr>
            <w:r>
              <w:rPr>
                <w:rFonts w:ascii="Courier New" w:cs="Courier New" w:eastAsia="Courier New" w:hAnsi="Courier New"/>
                <w:sz w:val="7"/>
                <w:szCs w:val="7"/>
                <w:color w:val="auto"/>
                <w:w w:val="74"/>
              </w:rPr>
              <w:t>+-----------------------------</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spacing w:after="0"/>
              <w:rPr>
                <w:sz w:val="20"/>
                <w:szCs w:val="20"/>
                <w:color w:val="auto"/>
              </w:rPr>
            </w:pPr>
            <w:r>
              <w:rPr>
                <w:rFonts w:ascii="Courier New" w:cs="Courier New" w:eastAsia="Courier New" w:hAnsi="Courier New"/>
                <w:sz w:val="15"/>
                <w:szCs w:val="15"/>
                <w:color w:val="auto"/>
                <w:w w:val="77"/>
              </w:rPr>
              <w:t>----------------</w:t>
            </w:r>
          </w:p>
        </w:tc>
        <w:tc>
          <w:tcPr>
            <w:tcW w:w="12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86"/>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|1. Title of</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Security</w:t>
            </w: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|2.</w:t>
            </w:r>
          </w:p>
        </w:tc>
        <w:tc>
          <w:tcPr>
            <w:tcW w:w="19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Trans- |3. Trans-</w:t>
            </w:r>
          </w:p>
        </w:tc>
        <w:tc>
          <w:tcPr>
            <w:tcW w:w="23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|4. Securities Acquired (A)</w:t>
            </w:r>
          </w:p>
        </w:tc>
        <w:tc>
          <w:tcPr>
            <w:tcW w:w="14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|5. Amount of</w:t>
            </w: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Owner-</w:t>
            </w:r>
          </w:p>
        </w:tc>
        <w:tc>
          <w:tcPr>
            <w:tcW w:w="1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|7. Nature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action</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action</w:t>
            </w:r>
          </w:p>
        </w:tc>
        <w:tc>
          <w:tcPr>
            <w:tcW w:w="23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or Disposed of (D)</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ship</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In-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Date</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Code</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Beneficially |</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direct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Owned at</w:t>
            </w: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Bene-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End of</w:t>
            </w: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(D) or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ficial</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Day/</w:t>
            </w:r>
          </w:p>
        </w:tc>
        <w:tc>
          <w:tcPr>
            <w:tcW w:w="400" w:type="dxa"/>
            <w:vAlign w:val="bottom"/>
          </w:tcPr>
          <w:p>
            <w:pPr>
              <w:ind w:left="40"/>
              <w:spacing w:after="0"/>
              <w:rPr>
                <w:sz w:val="20"/>
                <w:szCs w:val="20"/>
                <w:color w:val="auto"/>
              </w:rPr>
            </w:pPr>
            <w:r>
              <w:rPr>
                <w:rFonts w:ascii="Courier New" w:cs="Courier New" w:eastAsia="Courier New" w:hAnsi="Courier New"/>
                <w:sz w:val="10"/>
                <w:szCs w:val="10"/>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6"/>
              </w:rPr>
              <w:t>+-----------</w:t>
            </w:r>
          </w:p>
        </w:tc>
        <w:tc>
          <w:tcPr>
            <w:tcW w:w="440" w:type="dxa"/>
            <w:vAlign w:val="bottom"/>
          </w:tcPr>
          <w:p>
            <w:pPr>
              <w:ind w:left="80"/>
              <w:spacing w:after="0"/>
              <w:rPr>
                <w:sz w:val="20"/>
                <w:szCs w:val="20"/>
                <w:color w:val="auto"/>
              </w:rPr>
            </w:pPr>
            <w:r>
              <w:rPr>
                <w:rFonts w:ascii="Courier New" w:cs="Courier New" w:eastAsia="Courier New" w:hAnsi="Courier New"/>
                <w:sz w:val="11"/>
                <w:szCs w:val="11"/>
                <w:color w:val="auto"/>
                <w:w w:val="73"/>
              </w:rPr>
              <w:t>+------</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w w:val="73"/>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w:t>
            </w: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Indirect|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Owner-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Year)</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|Code   |V</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|A/D</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|Price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spacing w:after="0"/>
              <w:rPr>
                <w:sz w:val="14"/>
                <w:szCs w:val="14"/>
                <w:color w:val="auto"/>
              </w:rPr>
            </w:pP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ship</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100" w:type="dxa"/>
            <w:vAlign w:val="bottom"/>
            <w:gridSpan w:val="2"/>
          </w:tcPr>
          <w:p>
            <w:pPr>
              <w:spacing w:after="0"/>
              <w:rPr>
                <w:sz w:val="20"/>
                <w:szCs w:val="20"/>
                <w:color w:val="auto"/>
              </w:rPr>
            </w:pPr>
            <w:r>
              <w:rPr>
                <w:rFonts w:ascii="Courier New" w:cs="Courier New" w:eastAsia="Courier New" w:hAnsi="Courier New"/>
                <w:sz w:val="7"/>
                <w:szCs w:val="7"/>
                <w:color w:val="auto"/>
                <w:w w:val="75"/>
              </w:rPr>
              <w:t>+---------------------------------</w:t>
            </w:r>
          </w:p>
        </w:tc>
        <w:tc>
          <w:tcPr>
            <w:tcW w:w="1400" w:type="dxa"/>
            <w:vAlign w:val="bottom"/>
          </w:tcPr>
          <w:p>
            <w:pPr>
              <w:spacing w:after="0"/>
              <w:rPr>
                <w:sz w:val="14"/>
                <w:szCs w:val="14"/>
                <w:color w:val="auto"/>
              </w:rPr>
            </w:pPr>
          </w:p>
        </w:tc>
        <w:tc>
          <w:tcPr>
            <w:tcW w:w="14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0"/>
              </w:rPr>
              <w:t>+----------</w:t>
            </w:r>
          </w:p>
        </w:tc>
        <w:tc>
          <w:tcPr>
            <w:tcW w:w="400" w:type="dxa"/>
            <w:vAlign w:val="bottom"/>
          </w:tcPr>
          <w:p>
            <w:pPr>
              <w:ind w:left="40"/>
              <w:spacing w:after="0"/>
              <w:rPr>
                <w:sz w:val="20"/>
                <w:szCs w:val="20"/>
                <w:color w:val="auto"/>
              </w:rPr>
            </w:pPr>
            <w:r>
              <w:rPr>
                <w:rFonts w:ascii="Courier New" w:cs="Courier New" w:eastAsia="Courier New" w:hAnsi="Courier New"/>
                <w:sz w:val="10"/>
                <w:szCs w:val="10"/>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6"/>
              </w:rPr>
              <w:t>+-----------</w:t>
            </w:r>
          </w:p>
        </w:tc>
        <w:tc>
          <w:tcPr>
            <w:tcW w:w="440" w:type="dxa"/>
            <w:vAlign w:val="bottom"/>
          </w:tcPr>
          <w:p>
            <w:pPr>
              <w:ind w:left="80"/>
              <w:spacing w:after="0"/>
              <w:rPr>
                <w:sz w:val="20"/>
                <w:szCs w:val="20"/>
                <w:color w:val="auto"/>
              </w:rPr>
            </w:pPr>
            <w:r>
              <w:rPr>
                <w:rFonts w:ascii="Courier New" w:cs="Courier New" w:eastAsia="Courier New" w:hAnsi="Courier New"/>
                <w:sz w:val="11"/>
                <w:szCs w:val="11"/>
                <w:color w:val="auto"/>
                <w:w w:val="73"/>
              </w:rPr>
              <w:t>+------</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w w:val="73"/>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86"/>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336"/>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24"/>
                <w:szCs w:val="24"/>
                <w:color w:val="auto"/>
              </w:rPr>
            </w:pPr>
          </w:p>
        </w:tc>
        <w:tc>
          <w:tcPr>
            <w:tcW w:w="180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04/01/2002 G</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V</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-3390</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4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$0.0000</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180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rPr>
              <w:t>04/03/2002 G</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-47</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44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$0.0000</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180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rPr>
              <w:t>04/10/2002 S</w:t>
            </w:r>
          </w:p>
        </w:tc>
        <w:tc>
          <w:tcPr>
            <w:tcW w:w="88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-10000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44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$62.0500</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190677</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Cust of dtr.</w:t>
            </w:r>
          </w:p>
        </w:tc>
        <w:tc>
          <w:tcPr>
            <w:tcW w:w="8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Velia E.</w:t>
            </w:r>
          </w:p>
        </w:tc>
        <w:tc>
          <w:tcPr>
            <w:tcW w:w="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Matching</w:t>
            </w:r>
          </w:p>
        </w:tc>
        <w:tc>
          <w:tcPr>
            <w:tcW w:w="8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Stock Trustee</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4009.637</w:t>
            </w:r>
          </w:p>
        </w:tc>
        <w:tc>
          <w:tcPr>
            <w:tcW w:w="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Held by ESOP</w:t>
            </w:r>
          </w:p>
        </w:tc>
        <w:tc>
          <w:tcPr>
            <w:tcW w:w="8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Trustee</w:t>
            </w:r>
          </w:p>
        </w:tc>
        <w:tc>
          <w:tcPr>
            <w:tcW w:w="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5003.859</w:t>
            </w:r>
          </w:p>
        </w:tc>
        <w:tc>
          <w:tcPr>
            <w:tcW w:w="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401(k) PLAN</w:t>
            </w:r>
          </w:p>
        </w:tc>
        <w:tc>
          <w:tcPr>
            <w:tcW w:w="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Cust. of dtr.</w:t>
            </w:r>
          </w:p>
        </w:tc>
      </w:tr>
      <w:tr>
        <w:trPr>
          <w:trHeight w:val="168"/>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Kendra</w:t>
            </w:r>
          </w:p>
        </w:tc>
        <w:tc>
          <w:tcPr>
            <w:tcW w:w="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113</w:t>
            </w:r>
          </w:p>
        </w:tc>
        <w:tc>
          <w:tcPr>
            <w:tcW w:w="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By stepson</w:t>
            </w:r>
          </w:p>
        </w:tc>
        <w:tc>
          <w:tcPr>
            <w:tcW w:w="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226</w:t>
            </w:r>
          </w:p>
        </w:tc>
        <w:tc>
          <w:tcPr>
            <w:tcW w:w="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By</w:t>
            </w:r>
          </w:p>
        </w:tc>
        <w:tc>
          <w:tcPr>
            <w:tcW w:w="8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grandchildren</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Units</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19062.885</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5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Matching Units</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9531.211</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5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Performance Share Units</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68654.753</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TABLE II --</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Derivative</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Acquired,</w:t>
            </w:r>
          </w:p>
        </w:tc>
        <w:tc>
          <w:tcPr>
            <w:tcW w:w="2980" w:type="dxa"/>
            <w:vAlign w:val="bottom"/>
            <w:gridSpan w:val="4"/>
          </w:tcPr>
          <w:p>
            <w:pPr>
              <w:spacing w:after="0"/>
              <w:rPr>
                <w:sz w:val="20"/>
                <w:szCs w:val="20"/>
                <w:color w:val="auto"/>
              </w:rPr>
            </w:pPr>
            <w:r>
              <w:rPr>
                <w:rFonts w:ascii="Courier New" w:cs="Courier New" w:eastAsia="Courier New" w:hAnsi="Courier New"/>
                <w:sz w:val="15"/>
                <w:szCs w:val="15"/>
                <w:color w:val="auto"/>
                <w:w w:val="96"/>
              </w:rPr>
              <w:t>Disposed of, or Beneficially Owned</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w w:val="82"/>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w w:val="94"/>
              </w:rPr>
              <w:t>+-----------</w:t>
            </w:r>
          </w:p>
        </w:tc>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9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7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|Owner-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|ship</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|Form of|</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4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|Title and Amount|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|ative</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Underlying</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|ative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|Nature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|Number of</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|ities</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 |of</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|sion or</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|Derivative</w:t>
            </w:r>
          </w:p>
        </w:tc>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Exercisable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|Benefi- |ity:</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|Exercise|</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Expiration Date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|cially</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|Price of|Transac-</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|Transac-</w:t>
            </w:r>
          </w:p>
        </w:tc>
        <w:tc>
          <w:tcPr>
            <w:tcW w:w="29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|Acquired(A)|(Month/Day/Year)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|or</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|Owned</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 or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|Bene-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|Deriv-</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|tion Date</w:t>
            </w:r>
          </w:p>
        </w:tc>
        <w:tc>
          <w:tcPr>
            <w:tcW w:w="28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|tion Code|Disposed(D)+----------</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 of</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|at End</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|In-</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|ficial |</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|Derivative</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|ative</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Exer-|Expira-</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1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|Derivative|of</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|Owner- |</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|Security</w:t>
            </w: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|Security|Day/Year)</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|Code</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|V</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|(A)</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|cisable</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|tion Date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|Security</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|ship</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82"/>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bl>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Explanation of Responses:</w:t>
      </w:r>
    </w:p>
    <w:p>
      <w:pPr>
        <w:spacing w:after="0" w:line="341" w:lineRule="exact"/>
        <w:rPr>
          <w:sz w:val="24"/>
          <w:szCs w:val="24"/>
          <w:color w:val="auto"/>
        </w:rPr>
      </w:pPr>
    </w:p>
    <w:p>
      <w:pPr>
        <w:ind w:right="4880"/>
        <w:spacing w:after="0" w:line="235" w:lineRule="auto"/>
        <w:rPr>
          <w:sz w:val="20"/>
          <w:szCs w:val="20"/>
          <w:color w:val="auto"/>
        </w:rPr>
      </w:pPr>
      <w:r>
        <w:rPr>
          <w:rFonts w:ascii="Courier New" w:cs="Courier New" w:eastAsia="Courier New" w:hAnsi="Courier New"/>
          <w:sz w:val="15"/>
          <w:szCs w:val="15"/>
          <w:color w:val="auto"/>
        </w:rPr>
        <w:t>Gift to spouse and reporting person disclaims beneficial ownership of all securities held by spouse, and this report should not be deemed an admission that the reporting person is the benerficial owner of such securities for purposes of Section 16 or for any other purpose.</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Mr. Melrose sold 10,000 shares in a private transaction with the company.</w:t>
      </w:r>
    </w:p>
    <w:p>
      <w:pPr>
        <w:spacing w:after="0" w:line="173" w:lineRule="exact"/>
        <w:rPr>
          <w:sz w:val="24"/>
          <w:szCs w:val="24"/>
          <w:color w:val="auto"/>
        </w:rPr>
      </w:pPr>
    </w:p>
    <w:p>
      <w:pPr>
        <w:ind w:right="5060"/>
        <w:spacing w:after="0" w:line="235" w:lineRule="auto"/>
        <w:rPr>
          <w:sz w:val="20"/>
          <w:szCs w:val="20"/>
          <w:color w:val="auto"/>
        </w:rPr>
      </w:pPr>
      <w:r>
        <w:rPr>
          <w:rFonts w:ascii="Courier New" w:cs="Courier New" w:eastAsia="Courier New" w:hAnsi="Courier New"/>
          <w:sz w:val="15"/>
          <w:szCs w:val="15"/>
          <w:color w:val="auto"/>
        </w:rPr>
        <w:t>Includes 38.138 Common Stock Units acquired 4/12/02 pursuant to a dividend reinvestment feature of The Toro Company Deferred Compensation Plan for Officers.</w:t>
      </w:r>
    </w:p>
    <w:p>
      <w:pPr>
        <w:spacing w:after="0" w:line="174" w:lineRule="exact"/>
        <w:rPr>
          <w:sz w:val="24"/>
          <w:szCs w:val="24"/>
          <w:color w:val="auto"/>
        </w:rPr>
      </w:pPr>
    </w:p>
    <w:p>
      <w:pPr>
        <w:ind w:right="5320"/>
        <w:spacing w:after="0" w:line="235" w:lineRule="auto"/>
        <w:rPr>
          <w:sz w:val="20"/>
          <w:szCs w:val="20"/>
          <w:color w:val="auto"/>
        </w:rPr>
      </w:pPr>
      <w:r>
        <w:rPr>
          <w:rFonts w:ascii="Courier New" w:cs="Courier New" w:eastAsia="Courier New" w:hAnsi="Courier New"/>
          <w:sz w:val="15"/>
          <w:szCs w:val="15"/>
          <w:color w:val="auto"/>
        </w:rPr>
        <w:t>Includes 19.069 Matching Units acquired 4/12/02 pursuant to a dividend reinvestment feature of The Toro Company Deferred Compensation Plan for Officers.</w:t>
      </w:r>
    </w:p>
    <w:p>
      <w:pPr>
        <w:spacing w:after="0" w:line="174" w:lineRule="exact"/>
        <w:rPr>
          <w:sz w:val="24"/>
          <w:szCs w:val="24"/>
          <w:color w:val="auto"/>
        </w:rPr>
      </w:pPr>
    </w:p>
    <w:p>
      <w:pPr>
        <w:ind w:right="4540"/>
        <w:spacing w:after="0" w:line="235" w:lineRule="auto"/>
        <w:rPr>
          <w:sz w:val="20"/>
          <w:szCs w:val="20"/>
          <w:color w:val="auto"/>
        </w:rPr>
      </w:pPr>
      <w:r>
        <w:rPr>
          <w:rFonts w:ascii="Courier New" w:cs="Courier New" w:eastAsia="Courier New" w:hAnsi="Courier New"/>
          <w:sz w:val="15"/>
          <w:szCs w:val="15"/>
          <w:color w:val="auto"/>
        </w:rPr>
        <w:t>Includes 137.355 Performance Share Units acquired 4/12/02 pursuant to a dividend reinvestment feature of The Toro Company Deferred Compensation Plan for Officers.</w:t>
      </w:r>
    </w:p>
    <w:p>
      <w:pPr>
        <w:sectPr>
          <w:pgSz w:w="11900" w:h="16838" w:orient="portrait"/>
          <w:cols w:equalWidth="0" w:num="1">
            <w:col w:w="11540"/>
          </w:cols>
          <w:pgMar w:left="220" w:top="231" w:right="139" w:bottom="91"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SIGNATURE OF REPORTING PERSON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Kendrick B. Melrose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37" w:lineRule="auto"/>
        <w:rPr>
          <w:sz w:val="20"/>
          <w:szCs w:val="20"/>
          <w:color w:val="auto"/>
        </w:rPr>
      </w:pPr>
      <w:r>
        <w:rPr>
          <w:rFonts w:ascii="Courier New" w:cs="Courier New" w:eastAsia="Courier New" w:hAnsi="Courier New"/>
          <w:sz w:val="15"/>
          <w:szCs w:val="15"/>
          <w:color w:val="auto"/>
        </w:rPr>
        <w:t>05/06/2002</w:t>
      </w:r>
    </w:p>
    <w:p>
      <w:pPr>
        <w:sectPr>
          <w:pgSz w:w="11900" w:h="16838" w:orient="portrait"/>
          <w:cols w:equalWidth="0" w:num="1">
            <w:col w:w="10239"/>
          </w:cols>
          <w:pgMar w:left="220" w:top="141"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lvl w:ilvl="1">
      <w:lvlJc w:val="left"/>
      <w:lvlText w:val="(%2)"/>
      <w:numFmt w:val="upperLetter"/>
      <w:start w:val="24"/>
    </w:lvl>
  </w:abstractNum>
  <w:abstractNum w:abstractNumId="2">
    <w:nsid w:val="19495CFF"/>
    <w:multiLevelType w:val="hybridMultilevel"/>
    <w:lvl w:ilvl="0">
      <w:lvlJc w:val="left"/>
      <w:lvlText w:val="%1."/>
      <w:numFmt w:val="decimal"/>
      <w:start w:val="7"/>
    </w:lvl>
    <w:lvl w:ilvl="1">
      <w:lvlJc w:val="left"/>
      <w:lvlText w:val="(%2)"/>
      <w:numFmt w:val="upperLetter"/>
      <w:start w:val="2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2019-12-13T14:04:05Z</dcterms:created>
  <dcterms:modified xsi:type="dcterms:W3CDTF">2019-12-13T14:04:05Z</dcterms:modified>
</cp:coreProperties>
</file>