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20" w:type="dxa"/>
        <w:tblCellMar>
          <w:top w:w="0" w:type="dxa"/>
          <w:left w:w="0" w:type="dxa"/>
          <w:bottom w:w="0" w:type="dxa"/>
          <w:right w:w="0" w:type="dxa"/>
        </w:tblCellMar>
      </w:tblPr>
      <w:tr>
        <w:trPr>
          <w:trHeight w:val="214"/>
        </w:trPr>
        <w:tc>
          <w:tcPr>
            <w:tcW w:w="3540" w:type="dxa"/>
            <w:vAlign w:val="bottom"/>
          </w:tcPr>
          <w:p>
            <w:pPr>
              <w:jc w:val="center"/>
              <w:ind w:right="20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1-8649</w:t>
            </w:r>
          </w:p>
        </w:tc>
        <w:tc>
          <w:tcPr>
            <w:tcW w:w="304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rPr>
              <w:t>41-0580470</w:t>
            </w:r>
          </w:p>
        </w:tc>
      </w:tr>
      <w:tr>
        <w:trPr>
          <w:trHeight w:val="149"/>
        </w:trPr>
        <w:tc>
          <w:tcPr>
            <w:tcW w:w="3540" w:type="dxa"/>
            <w:vAlign w:val="bottom"/>
          </w:tcPr>
          <w:p>
            <w:pPr>
              <w:jc w:val="center"/>
              <w:ind w:right="1997"/>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52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4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spacing w:after="0"/>
              <w:rPr>
                <w:sz w:val="16"/>
                <w:szCs w:val="16"/>
                <w:color w:val="auto"/>
              </w:rPr>
            </w:pPr>
          </w:p>
        </w:tc>
        <w:tc>
          <w:tcPr>
            <w:tcW w:w="25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40" w:type="dxa"/>
            <w:vAlign w:val="bottom"/>
          </w:tcPr>
          <w:p>
            <w:pPr>
              <w:jc w:val="center"/>
              <w:ind w:left="15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4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7"/>
              </w:rPr>
              <w:t>8111 Lyndale Avenue South</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7"/>
        </w:trPr>
        <w:tc>
          <w:tcPr>
            <w:tcW w:w="354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rPr>
              <w:t>Bloomington, Minnesota</w:t>
            </w:r>
          </w:p>
        </w:tc>
        <w:tc>
          <w:tcPr>
            <w:tcW w:w="2520" w:type="dxa"/>
            <w:vAlign w:val="bottom"/>
          </w:tcPr>
          <w:p>
            <w:pPr>
              <w:spacing w:after="0"/>
              <w:rPr>
                <w:sz w:val="19"/>
                <w:szCs w:val="19"/>
                <w:color w:val="auto"/>
              </w:rPr>
            </w:pPr>
          </w:p>
        </w:tc>
        <w:tc>
          <w:tcPr>
            <w:tcW w:w="304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55420</w:t>
            </w:r>
          </w:p>
        </w:tc>
      </w:tr>
      <w:tr>
        <w:trPr>
          <w:trHeight w:val="190"/>
        </w:trPr>
        <w:tc>
          <w:tcPr>
            <w:tcW w:w="35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30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888-8801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right="20" w:firstLine="8"/>
        <w:spacing w:after="0" w:line="261"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Toro Company (the “Company”) previously approved and adopted The Toro Company Amended and Restated 2010 Equity and Incentive Plan (the “Amended and Restated 2010 Plan”), subject to approval of the Amended and Restated 2010 Plan by the Company’s shareholders. At the Company’s 2015 Annual Meeting of Shareholders held on March 17, 2015, the Company’s shareholders approved the Amended and Restated 2010 Plan. The amendments reflected in the Amended and Restated 2010 Plan:</w:t>
      </w:r>
    </w:p>
    <w:p>
      <w:pPr>
        <w:spacing w:after="0" w:line="85"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of common stock authorized for issuance under The Toro Company 2010 Equity and Incentive Plan (the “2010 Plan”) and the number of shares of common stock authorized for issuance pursuant to full-value awards by 300,000 shares;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the 2010 Plan to March 17, 2025;</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annual limit of shares of common stock subject to nonemployee director awards granted to any one nonemployee director of 20,000 shares of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performance measures based on safety, quality and other manufacturing criteria;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certain technical and administrative changes.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2010 Plan replaces the 2010 Plan in its entirety.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above description of the Amended and Restated 2010 Plan is not intended to be complete and is qualified in its entirety by the specific language in the Amended and Restated 2010 Plan. A copy of the Amended and Restated 2010 Plan is filed as Exhibit 10.1 to this Current Report on Form 8-K. In addition, a detailed summary of the Amended and Restated 2010 Plan can be found in the Company’s Definitive Proxy Statement on Schedule 14A which was filed with the Securities and Exchange Commission on February 3, 2015.</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held its 2015 Annual Meeting of Shareholders on March 17, 2015. The final results of the shareholder vote on the business brought before the meeting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1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For</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Against/</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Abstain</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Withheld</w:t>
            </w:r>
          </w:p>
        </w:tc>
        <w:tc>
          <w:tcPr>
            <w:tcW w:w="940" w:type="dxa"/>
            <w:vAlign w:val="bottom"/>
            <w:gridSpan w:val="2"/>
            <w:vMerge w:val="continue"/>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Non-Votes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Proposal One—Election of directors to serve for a term of three years ending at</w:t>
            </w: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the Company’s 2018 Annual Meeting of Shareholders</w:t>
            </w: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Janet K. Cooper</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45,185,731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1,228,556</w:t>
            </w:r>
          </w:p>
        </w:tc>
        <w:tc>
          <w:tcPr>
            <w:tcW w:w="3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5,217,024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Gary L. Ellis</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45,779,084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635,203</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5,217,024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Gregg W. Steinhafel</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45,017,024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1,397,263</w:t>
            </w:r>
          </w:p>
        </w:tc>
        <w:tc>
          <w:tcPr>
            <w:tcW w:w="300" w:type="dxa"/>
            <w:vAlign w:val="bottom"/>
          </w:tcPr>
          <w:p>
            <w:pPr>
              <w:spacing w:after="0"/>
              <w:rPr>
                <w:sz w:val="20"/>
                <w:szCs w:val="20"/>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5,217,024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Proposal Two—Ratification of the selection of KPMG LLP as the Company’s</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for the Company’s fiscal year</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ending October 31, 2015</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50,987,730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483,552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160,029</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Three—Advisory approval of executive compensation</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44,902,048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1,150,605</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361,634</w:t>
            </w:r>
          </w:p>
        </w:tc>
        <w:tc>
          <w:tcPr>
            <w:tcW w:w="30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5,217,024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Proposal Four—Approval of The Toro Company Amended and Restated 2010</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Equity and Incentive Plan</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43,386,954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2,733,804</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293,529</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5,217,024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2" w:name="page3"/>
    <w:bookmarkEnd w:id="2"/>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directors in Proposal One was elected by the Company’s shareholders by the required vote and each of Proposals Two, Three and Four was approved by the Company’s shareholders by the required vote.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Regarding the Company’s other directors, (i) each of Robert C. Buhrmaster, James C. O’Rourke and Christopher A. Twomey continue to serve as a director for a term ending at the Company’s 2016 Annual Meeting of Shareholders; and (ii) each of Jeffrey M. Ettinger, Katherine J. Harless and Michael J. Hoffman continue to serve as a director for a term ending at the Company’s 2017 Annual Meeting of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9—Financial Statements and Exhibits</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40"/>
        <w:spacing w:after="0" w:line="185" w:lineRule="auto"/>
        <w:tabs>
          <w:tab w:leader="none" w:pos="1000" w:val="left"/>
        </w:tabs>
        <w:rPr>
          <w:sz w:val="20"/>
          <w:szCs w:val="20"/>
          <w:color w:val="auto"/>
        </w:rPr>
      </w:pPr>
      <w:r>
        <w:rPr>
          <w:rFonts w:ascii="Times New Roman" w:cs="Times New Roman" w:eastAsia="Times New Roman" w:hAnsi="Times New Roman"/>
          <w:sz w:val="22"/>
          <w:szCs w:val="22"/>
          <w:b w:val="1"/>
          <w:bCs w:val="1"/>
          <w:color w:val="auto"/>
          <w:vertAlign w:val="superscript"/>
        </w:rPr>
        <w:t>No.</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Toro Company Amended and Restated 2010 Equity and Incentive Plan</w:t>
      </w:r>
    </w:p>
    <w:p>
      <w:pPr>
        <w:sectPr>
          <w:pgSz w:w="11900" w:h="16838" w:orient="portrait"/>
          <w:cols w:equalWidth="0" w:num="1">
            <w:col w:w="11300"/>
          </w:cols>
          <w:pgMar w:left="240" w:top="270" w:right="35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March 19, 2015</w:t>
      </w:r>
      <w:r>
        <w:rPr>
          <w:sz w:val="20"/>
          <w:szCs w:val="20"/>
          <w:color w:val="auto"/>
        </w:rPr>
        <w:tab/>
      </w:r>
      <w:r>
        <w:rPr>
          <w:rFonts w:ascii="Times New Roman" w:cs="Times New Roman" w:eastAsia="Times New Roman" w:hAnsi="Times New Roman"/>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Timothy P. Dordell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ectPr>
          <w:pgSz w:w="11900" w:h="16838" w:orient="portrait"/>
          <w:cols w:equalWidth="0" w:num="1">
            <w:col w:w="11280"/>
          </w:cols>
          <w:pgMar w:left="240" w:top="270" w:right="37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44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80" w:type="dxa"/>
            <w:vAlign w:val="bottom"/>
            <w:vMerge w:val="restart"/>
          </w:tcPr>
          <w:p>
            <w:pPr>
              <w:spacing w:after="0"/>
              <w:rPr>
                <w:sz w:val="13"/>
                <w:szCs w:val="13"/>
                <w:color w:val="auto"/>
              </w:rPr>
            </w:pPr>
          </w:p>
        </w:tc>
        <w:tc>
          <w:tcPr>
            <w:tcW w:w="3020" w:type="dxa"/>
            <w:vAlign w:val="bottom"/>
            <w:gridSpan w:val="3"/>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73"/>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 Company Amended and Restated 2010 Equity and Incentive Plan</w:t>
            </w:r>
          </w:p>
        </w:tc>
        <w:tc>
          <w:tcPr>
            <w:tcW w:w="19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bl>
    <w:p>
      <w:pPr>
        <w:sectPr>
          <w:pgSz w:w="11900" w:h="16838" w:orient="portrait"/>
          <w:cols w:equalWidth="0" w:num="1">
            <w:col w:w="11320"/>
          </w:cols>
          <w:pgMar w:left="240" w:top="26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2010 Equity and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March 17, 2015)</w:t>
      </w:r>
    </w:p>
    <w:p>
      <w:pPr>
        <w:sectPr>
          <w:pgSz w:w="11900" w:h="16838" w:orient="portrait"/>
          <w:cols w:equalWidth="0" w:num="1">
            <w:col w:w="11420"/>
          </w:cols>
          <w:pgMar w:left="2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240" w:type="dxa"/>
            <w:vAlign w:val="bottom"/>
          </w:tcPr>
          <w:p>
            <w:pPr>
              <w:spacing w:after="0"/>
              <w:rPr>
                <w:sz w:val="20"/>
                <w:szCs w:val="20"/>
                <w:color w:val="auto"/>
              </w:rPr>
            </w:pPr>
          </w:p>
        </w:tc>
      </w:tr>
      <w:tr>
        <w:trPr>
          <w:trHeight w:val="441"/>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 Establishment, Purpose and Duration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2. Definitions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3. Administration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4. Shares Subject to This Plan and Maximum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5. Eligibility and Participation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6. Stock Options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7. Stock Appreciation Rights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8. Restricted Stock and Restricted Stock Units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9. Performance Units and Performance Shares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10. Annual Performance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11. Nonemployee Director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12. Other Cash-Based Awards and Other Stock-Based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13. Termination of Service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14. Transferability of Awards and Shares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15. Performance Measures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16. Dividend Equivalents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17. Beneficiary Designation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18. Rights of Participants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19. Change of Control</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20. Amendment and Termination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21. Withholding</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22. Successors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Article 23. General Provisions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jc w:val="right"/>
        <w:spacing w:after="0"/>
        <w:rPr>
          <w:sz w:val="20"/>
          <w:szCs w:val="20"/>
          <w:color w:val="auto"/>
        </w:rPr>
        <w:sectPr>
          <w:pgSz w:w="11900" w:h="16838" w:orient="portrait"/>
          <w:cols w:equalWidth="0" w:num="1">
            <w:col w:w="11320"/>
          </w:cols>
          <w:pgMar w:left="24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2010 Equity and Incentive Plan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Establishment, Purpose and Duration</w:t>
      </w:r>
    </w:p>
    <w:p>
      <w:pPr>
        <w:spacing w:after="0" w:line="11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1.1 Establishment</w:t>
      </w:r>
      <w:r>
        <w:rPr>
          <w:rFonts w:ascii="Times New Roman" w:cs="Times New Roman" w:eastAsia="Times New Roman" w:hAnsi="Times New Roman"/>
          <w:sz w:val="18"/>
          <w:szCs w:val="18"/>
          <w:color w:val="auto"/>
        </w:rPr>
        <w:t>. The Toro Company, a Delaware corporation (the “Company”), has established an incentive compensation plan known as The Toro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2010 Equity and Incentive Plan, as set forth in this document (as amended and restated, this “Plan”).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The original version of this Plan initially became effective upon its approval by the shareholders of the Company on March 16, 2010 (the “Initial Effective Date”) and has been subsequently amended by the Committee, as defined below in Article 2, on September 20, 2011, September 17, 2013 and September 16, 2014 pursuant to Section 20.1. This amended and restated Plan has been approved by the Committee and shall become effective upon approval by the shareholders of the Company (the “Effective Date”) and shall remain in effect as provided in Section 1.3.</w:t>
      </w:r>
    </w:p>
    <w:p>
      <w:pPr>
        <w:spacing w:after="0" w:line="18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1.2 Purpose of This Plan</w:t>
      </w:r>
      <w:r>
        <w:rPr>
          <w:rFonts w:ascii="Times New Roman" w:cs="Times New Roman" w:eastAsia="Times New Roman" w:hAnsi="Times New Roman"/>
          <w:sz w:val="18"/>
          <w:szCs w:val="18"/>
          <w:color w:val="auto"/>
        </w:rPr>
        <w:t>. The purpose of this Plan is to provide a means whereby Employees, Directors and Third-Party Service Providers, each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in Article 2,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for whom the responsibilities of the successful administration and management of the Company are of importance can acquire and maintain stock ownership, thereby strengthening their concern for the welfare of the Company.</w:t>
      </w:r>
    </w:p>
    <w:p>
      <w:pPr>
        <w:spacing w:after="0" w:line="183"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1.3 Duration of This Plan</w:t>
      </w:r>
      <w:r>
        <w:rPr>
          <w:rFonts w:ascii="Times New Roman" w:cs="Times New Roman" w:eastAsia="Times New Roman" w:hAnsi="Times New Roman"/>
          <w:sz w:val="18"/>
          <w:szCs w:val="18"/>
          <w:color w:val="auto"/>
        </w:rPr>
        <w:t>. Unless sooner terminated as provided herein, this Plan shall terminate ten (10) years from the Effective Date. After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terminated, no Awards (as defined below in Article 2) may be granted but Awards previously granted shall remain outstanding in accordance with their applicable terms and conditions and this Plan’s terms and conditions.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Definitions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Whenever used in this Plan, the following terms shall have the meanings set forth below, and when the meaning is intended, the initial letter of the word shall be capitalized.</w:t>
      </w:r>
    </w:p>
    <w:p>
      <w:pPr>
        <w:spacing w:after="0" w:line="158"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 corporation or other entity (including a partnership or a limited liability company) that is controlled by, controlling,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the Company, and is designated as an Affiliate for purposes of this Plan by the Committee.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Award Limit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Annual Award Limits</w:t>
      </w:r>
      <w:r>
        <w:rPr>
          <w:rFonts w:ascii="Times New Roman" w:cs="Times New Roman" w:eastAsia="Times New Roman" w:hAnsi="Times New Roman"/>
          <w:sz w:val="18"/>
          <w:szCs w:val="18"/>
          <w:color w:val="auto"/>
        </w:rPr>
        <w:t>” have the meaning set forth in Section 4.3.</w:t>
      </w:r>
    </w:p>
    <w:p>
      <w:pPr>
        <w:spacing w:after="0" w:line="22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Action</w:t>
      </w:r>
      <w:r>
        <w:rPr>
          <w:rFonts w:ascii="Times New Roman" w:cs="Times New Roman" w:eastAsia="Times New Roman" w:hAnsi="Times New Roman"/>
          <w:sz w:val="18"/>
          <w:szCs w:val="18"/>
          <w:color w:val="auto"/>
        </w:rPr>
        <w:t>” means any Participant, during or within one year after the termination of employment or other service with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8" w:name="page9"/>
    <w:bookmarkEnd w:id="8"/>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or (c) engaging in any other misconduct or significant act reasonably determined by the Committee to be injurious, detrimental or prejudicial to any interest of the Company, an Affiliate or a Subsidiary.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Performance Award</w:t>
      </w:r>
      <w:r>
        <w:rPr>
          <w:rFonts w:ascii="Times New Roman" w:cs="Times New Roman" w:eastAsia="Times New Roman" w:hAnsi="Times New Roman"/>
          <w:sz w:val="18"/>
          <w:szCs w:val="18"/>
          <w:color w:val="auto"/>
        </w:rPr>
        <w:t>” has the meaning set forth in Section 10.1.</w:t>
      </w:r>
    </w:p>
    <w:p>
      <w:pPr>
        <w:spacing w:after="0" w:line="225"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this Plan of Nonqualified Stock Options, Incentive Stock Options, Stock Appreciation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Restricted Stock, Restricted Stock Units, Performance Shares, Performance Units, Annual Performance Awards, Nonemployee Director Awards, Other Cash-Based Awards or Other Stock-Based Awards, in each case subject to the terms of this Plan.</w:t>
      </w:r>
    </w:p>
    <w:p>
      <w:pPr>
        <w:spacing w:after="0" w:line="171"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either: (a) a written or electronic agreement entered into by the Company and a Participant setting forth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80"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 ascribed to such terms in Rule 13d-3 of the General 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Exchange Act.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Section 2.10(c).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of the following events:</w:t>
      </w:r>
    </w:p>
    <w:p>
      <w:pPr>
        <w:spacing w:after="0" w:line="135" w:lineRule="exact"/>
        <w:rPr>
          <w:sz w:val="20"/>
          <w:szCs w:val="20"/>
          <w:color w:val="auto"/>
        </w:rPr>
      </w:pPr>
    </w:p>
    <w:p>
      <w:pPr>
        <w:ind w:left="900" w:hanging="446"/>
        <w:spacing w:after="0" w:line="25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2.10; or</w:t>
      </w:r>
    </w:p>
    <w:p>
      <w:pPr>
        <w:spacing w:after="0" w:line="94"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who, as of the Effective Date, constitute the Board of Directors (the “Incumbent Board”)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93" w:lineRule="exact"/>
        <w:rPr>
          <w:rFonts w:ascii="Times New Roman" w:cs="Times New Roman" w:eastAsia="Times New Roman" w:hAnsi="Times New Roman"/>
          <w:sz w:val="18"/>
          <w:szCs w:val="18"/>
          <w:color w:val="auto"/>
        </w:rPr>
      </w:pPr>
    </w:p>
    <w:p>
      <w:pPr>
        <w:jc w:val="both"/>
        <w:ind w:left="900" w:right="120" w:hanging="446"/>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9" w:name="page10"/>
    <w:bookmarkEnd w:id="9"/>
    <w:p>
      <w:pPr>
        <w:ind w:left="9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94"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1"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from time to time. For purposes of this Plan, references to sections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shall be deemed to include references to any applicable regulations thereunder and any successor or similar provision.</w:t>
      </w:r>
    </w:p>
    <w:p>
      <w:pPr>
        <w:spacing w:after="0" w:line="15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and Human Resources Committee of the Board or a subcommittee thereof,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solely of directors designated by the Board to administer this Plan who are (a) “non-employee directors” within the meaning of Rule 16b-3 under the Exchange Act, (b) “independent directors” (as defined in the rules of The New York Stock Exchange) and (c) “outside directors” within the meaning of Code Section 162(m).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Toro Company, a Delaware corporation, and any successor thereto as provided in Article 22 herein.</w:t>
      </w:r>
    </w:p>
    <w:p>
      <w:pPr>
        <w:spacing w:after="0" w:line="225"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Employee</w:t>
      </w:r>
      <w:r>
        <w:rPr>
          <w:rFonts w:ascii="Times New Roman" w:cs="Times New Roman" w:eastAsia="Times New Roman" w:hAnsi="Times New Roman"/>
          <w:sz w:val="18"/>
          <w:szCs w:val="18"/>
          <w:color w:val="auto"/>
        </w:rPr>
        <w:t>” means any Employee who is or may become a “Covered Employee,” as defined in Code Section 162(m), and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either as an individual Employee or class of Employees, by the Committee within the shorter of: (a) ninety (90) days after the beginning of any Performance Period, or (b) twenty-five percent (25%) of any Performance Period has elapsed, as a “Covered Employee” under this Plan for such applicable Performance Period.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individual who is a member of the Board of Directors of the Company.</w:t>
      </w:r>
    </w:p>
    <w:p>
      <w:pPr>
        <w:spacing w:after="0" w:line="225"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disability of the Participant such as would entitle the Participant to receive disability income benefits pursuant to 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71" w:lineRule="exact"/>
        <w:rPr>
          <w:sz w:val="20"/>
          <w:szCs w:val="20"/>
          <w:color w:val="auto"/>
        </w:rPr>
      </w:pPr>
    </w:p>
    <w:p>
      <w:pPr>
        <w:jc w:val="right"/>
        <w:ind w:right="5680"/>
        <w:spacing w:after="0"/>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has the meaning set forth in Section 3.2(i).</w:t>
      </w:r>
    </w:p>
    <w:p>
      <w:pPr>
        <w:spacing w:after="0" w:line="162" w:lineRule="exact"/>
        <w:rPr>
          <w:sz w:val="20"/>
          <w:szCs w:val="20"/>
          <w:color w:val="auto"/>
        </w:rPr>
      </w:pPr>
    </w:p>
    <w:p>
      <w:pPr>
        <w:jc w:val="right"/>
        <w:ind w:righ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right="120" w:firstLine="45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individual performing services for the Company, an Affiliate, or a Subsidiary and designated as an employee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act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2.21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Extraordinary Items</w:t>
      </w:r>
      <w:r>
        <w:rPr>
          <w:rFonts w:ascii="Times New Roman" w:cs="Times New Roman" w:eastAsia="Times New Roman" w:hAnsi="Times New Roman"/>
          <w:sz w:val="17"/>
          <w:szCs w:val="17"/>
          <w:color w:val="auto"/>
        </w:rPr>
        <w:t>” means (a) extraordinary, unusual or nonrecurring items of gain or loss; (b) gains or losses on the disposition of a business;</w:t>
      </w:r>
    </w:p>
    <w:p>
      <w:pPr>
        <w:spacing w:after="0" w:line="43" w:lineRule="exact"/>
        <w:rPr>
          <w:sz w:val="20"/>
          <w:szCs w:val="20"/>
          <w:color w:val="auto"/>
        </w:rPr>
      </w:pPr>
    </w:p>
    <w:p>
      <w:pPr>
        <w:ind w:right="560" w:firstLine="8"/>
        <w:spacing w:after="0" w:line="261"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or accounting regulations or laws; or (d) the effect of a merger or acquisition, all of which must be identified in the audited financial statements, including footnotes, or Management Discussion and Analysis section of the Company’s Annual Report on Form 10-K.</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FMV</w:t>
      </w:r>
      <w:r>
        <w:rPr>
          <w:rFonts w:ascii="Times New Roman" w:cs="Times New Roman" w:eastAsia="Times New Roman" w:hAnsi="Times New Roman"/>
          <w:sz w:val="18"/>
          <w:szCs w:val="18"/>
          <w:color w:val="auto"/>
        </w:rPr>
        <w:t>” means, with respect to a Share, as of any date: (a) the closing sale price of a Share at the end of the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session, as reported by The New York Stock Exchange, The NASDAQ Stock Market, The American Stock Exchange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means an Award other than in the form of an ISO, NQSO or SAR, and which is settled by the issuance of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date an Award is granted to a Participant pursuant to this Plan.</w:t>
      </w:r>
    </w:p>
    <w:p>
      <w:pPr>
        <w:spacing w:after="0" w:line="22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Price</w:t>
      </w:r>
      <w:r>
        <w:rPr>
          <w:rFonts w:ascii="Times New Roman" w:cs="Times New Roman" w:eastAsia="Times New Roman" w:hAnsi="Times New Roman"/>
          <w:sz w:val="18"/>
          <w:szCs w:val="18"/>
          <w:color w:val="auto"/>
        </w:rPr>
        <w:t>” means the price established at the time of grant of an SAR pursuant to Article 7, used to determine whether there is any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upon exercise of the SAR.</w:t>
      </w:r>
    </w:p>
    <w:p>
      <w:pPr>
        <w:spacing w:after="0" w:line="15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an Option to purchase Shares granted pursuant to Article 6 to an Employee and that is designated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Incentive Stock Option that is intended to meet the requirements of Code Section 422 or any successor provision.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set forth in Section 2.10(b).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66" w:right="25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shall mean an individual who is, on the relevant date, an officer or Director of the Company, or a more than ten percent</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(10%) Beneficial Owner of any class of the Company’s equity securities that is registered pursuant to Section 12 of the Exchange Act, as determined by the Board in accordance with Section 16 of the Exchange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Payout</w:t>
      </w:r>
      <w:r>
        <w:rPr>
          <w:rFonts w:ascii="Times New Roman" w:cs="Times New Roman" w:eastAsia="Times New Roman" w:hAnsi="Times New Roman"/>
          <w:sz w:val="18"/>
          <w:szCs w:val="18"/>
          <w:color w:val="auto"/>
        </w:rPr>
        <w:t>” has the meaning set forth in Section 10.3.</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jc w:val="both"/>
        <w:ind w:right="5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 Award</w:t>
      </w:r>
      <w:r>
        <w:rPr>
          <w:rFonts w:ascii="Times New Roman" w:cs="Times New Roman" w:eastAsia="Times New Roman" w:hAnsi="Times New Roman"/>
          <w:sz w:val="18"/>
          <w:szCs w:val="18"/>
          <w:color w:val="auto"/>
        </w:rPr>
        <w:t>” means any NQSO, SAR or Full-Value Award granted, whether singly, in combination, or in tandem,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who is a Nonemployee Director pursuant to such applicable terms, conditions and limitations as the Board or Committee may establish in accordance with this Plan, including any Nonemployee Director Option or Nonemployee Director Shares granted pursuant to Article 11.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 Option</w:t>
      </w:r>
      <w:r>
        <w:rPr>
          <w:rFonts w:ascii="Times New Roman" w:cs="Times New Roman" w:eastAsia="Times New Roman" w:hAnsi="Times New Roman"/>
          <w:sz w:val="18"/>
          <w:szCs w:val="18"/>
          <w:color w:val="auto"/>
        </w:rPr>
        <w:t>” has the meaning set forth in Section 11.2(a).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 Shares</w:t>
      </w:r>
      <w:r>
        <w:rPr>
          <w:rFonts w:ascii="Times New Roman" w:cs="Times New Roman" w:eastAsia="Times New Roman" w:hAnsi="Times New Roman"/>
          <w:sz w:val="18"/>
          <w:szCs w:val="18"/>
          <w:color w:val="auto"/>
        </w:rPr>
        <w:t>” has the meaning set forth in Section 11.1.</w:t>
      </w:r>
    </w:p>
    <w:p>
      <w:pPr>
        <w:spacing w:after="0" w:line="225" w:lineRule="exact"/>
        <w:rPr>
          <w:sz w:val="20"/>
          <w:szCs w:val="20"/>
          <w:color w:val="auto"/>
        </w:rPr>
      </w:pPr>
    </w:p>
    <w:p>
      <w:pPr>
        <w:ind w:right="60" w:firstLine="456"/>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2.35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NQSO</w:t>
      </w:r>
      <w:r>
        <w:rPr>
          <w:rFonts w:ascii="Times New Roman" w:cs="Times New Roman" w:eastAsia="Times New Roman" w:hAnsi="Times New Roman"/>
          <w:sz w:val="17"/>
          <w:szCs w:val="17"/>
          <w:color w:val="auto"/>
        </w:rPr>
        <w:t>” means an Option that is not intended to meet the requirements of Code Section 422, or that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does not meet such requirements, including an NQSO granted pursuant to Article 6 and a Nonemployee Director Option granted pursuant to Article 11.</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 Delegated Awards</w:t>
      </w:r>
      <w:r>
        <w:rPr>
          <w:rFonts w:ascii="Times New Roman" w:cs="Times New Roman" w:eastAsia="Times New Roman" w:hAnsi="Times New Roman"/>
          <w:sz w:val="18"/>
          <w:szCs w:val="18"/>
          <w:color w:val="auto"/>
        </w:rPr>
        <w:t>” has the meaning set forth in Section 3.3.</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Company Common Stock</w:t>
      </w:r>
      <w:r>
        <w:rPr>
          <w:rFonts w:ascii="Times New Roman" w:cs="Times New Roman" w:eastAsia="Times New Roman" w:hAnsi="Times New Roman"/>
          <w:sz w:val="18"/>
          <w:szCs w:val="18"/>
          <w:color w:val="auto"/>
        </w:rPr>
        <w:t>” has the meaning set forth in Section 2.10(a).</w:t>
      </w:r>
    </w:p>
    <w:p>
      <w:pPr>
        <w:spacing w:after="0" w:line="225"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an Incentive Stock Option or a Nonqualified Stock Option, granted pursuant to Article 6 or (b) a 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granted pursuant to Article 11.</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at which a Share may be purchased by a Participant pursuant to an Option.</w:t>
      </w:r>
    </w:p>
    <w:p>
      <w:pPr>
        <w:spacing w:after="0" w:line="22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Cash-Based Award</w:t>
      </w:r>
      <w:r>
        <w:rPr>
          <w:rFonts w:ascii="Times New Roman" w:cs="Times New Roman" w:eastAsia="Times New Roman" w:hAnsi="Times New Roman"/>
          <w:sz w:val="18"/>
          <w:szCs w:val="18"/>
          <w:color w:val="auto"/>
        </w:rPr>
        <w:t>” means an Award, denominated and paid in cash, not otherwise described by the terms of this Plan, granted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Article 12.</w:t>
      </w:r>
    </w:p>
    <w:p>
      <w:pPr>
        <w:spacing w:after="0" w:line="15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equity-based or equity-related Award not otherwise described by the terms of this Plan, granted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Article 12.</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eligible individual as set forth in Article 5 to whom an Award is granted.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Participation Factor</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Performance-Based Compensation</w:t>
      </w:r>
      <w:r>
        <w:rPr>
          <w:rFonts w:ascii="Times New Roman" w:cs="Times New Roman" w:eastAsia="Times New Roman" w:hAnsi="Times New Roman"/>
          <w:sz w:val="18"/>
          <w:szCs w:val="18"/>
          <w:color w:val="auto"/>
        </w:rPr>
        <w:t>” means compensation under an Award that is intended to satisfy the requirements of Code Section 162(m)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66" w:right="319" w:bottom="1440" w:gutter="0" w:footer="0" w:header="0"/>
        </w:sectPr>
      </w:pPr>
    </w:p>
    <w:bookmarkStart w:id="12" w:name="page13"/>
    <w:bookmarkEnd w:id="12"/>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 with respect to any applicable Award, one or more targets, goals or levels of attainment required to be achieved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specified Performance Measures during the specified Performance Period, as set forth in the related Award Agreement.</w:t>
      </w:r>
    </w:p>
    <w:p>
      <w:pPr>
        <w:spacing w:after="0" w:line="155"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Measures</w:t>
      </w:r>
      <w:r>
        <w:rPr>
          <w:rFonts w:ascii="Times New Roman" w:cs="Times New Roman" w:eastAsia="Times New Roman" w:hAnsi="Times New Roman"/>
          <w:sz w:val="18"/>
          <w:szCs w:val="18"/>
          <w:color w:val="auto"/>
        </w:rPr>
        <w:t>” mean: (a) with respect to any Award intended to qualify as Performance-Based Compensation, any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described in Article 15 on which the Performance Goals are based and which are approved by the Company’s shareholders pursuant to this Plan in order to qualify Awards as Performance-Based Compensation; and (b) with respect to any other Award, such performance measures as determined by the Committee in its sole discretion and set forth in the applicable Award Agreement for purposes of determining the applicable Performance Goal.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Measure Element</w:t>
      </w:r>
      <w:r>
        <w:rPr>
          <w:rFonts w:ascii="Times New Roman" w:cs="Times New Roman" w:eastAsia="Times New Roman" w:hAnsi="Times New Roman"/>
          <w:sz w:val="18"/>
          <w:szCs w:val="18"/>
          <w:color w:val="auto"/>
        </w:rPr>
        <w:t>” has the meaning set forth in Section 15.1.</w:t>
      </w:r>
    </w:p>
    <w:p>
      <w:pPr>
        <w:spacing w:after="0" w:line="225"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of time, as determined by the Committee, during which the Performance Goals must be met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the degree of payout or vesting with respect to an Award.</w:t>
      </w:r>
    </w:p>
    <w:p>
      <w:pPr>
        <w:spacing w:after="0" w:line="15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Share</w:t>
      </w:r>
      <w:r>
        <w:rPr>
          <w:rFonts w:ascii="Times New Roman" w:cs="Times New Roman" w:eastAsia="Times New Roman" w:hAnsi="Times New Roman"/>
          <w:sz w:val="18"/>
          <w:szCs w:val="18"/>
          <w:color w:val="auto"/>
        </w:rPr>
        <w:t>” means an Award under Article 9 herein and subject to the terms of this Plan, denominated in Shares, the value of which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it is payable is determined as a function of the extent to which corresponding Performance Goals have been achieved.</w:t>
      </w:r>
    </w:p>
    <w:p>
      <w:pPr>
        <w:spacing w:after="0" w:line="155"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Unit</w:t>
      </w:r>
      <w:r>
        <w:rPr>
          <w:rFonts w:ascii="Times New Roman" w:cs="Times New Roman" w:eastAsia="Times New Roman" w:hAnsi="Times New Roman"/>
          <w:sz w:val="18"/>
          <w:szCs w:val="18"/>
          <w:color w:val="auto"/>
        </w:rPr>
        <w:t>” means an Award under Article 9 herein and subject to the terms of this Plan, denominated in units, the value of which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it is payable is determined as a function of the extent to which corresponding Performance Goals have been achieved.</w:t>
      </w:r>
    </w:p>
    <w:p>
      <w:pPr>
        <w:spacing w:after="0" w:line="155"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when Restricted Stock or Restricted Stock Units are subject to a substantial risk of forfeiture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passage of time, the achievement of Performance Goals, or upon the occurrence of other events as determined by the Committee, in its discretion), as provided in Article 8.</w:t>
      </w:r>
    </w:p>
    <w:p>
      <w:pPr>
        <w:spacing w:after="0" w:line="171"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ascribed to such term in Section 3(a)(9) of the Exchange Act and used in Sections 13(d) and 14(d)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“group” as defined in Section 13(d) thereof.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Toro Company 2010 Equity and Incentive Plan, as amended and restated from time to time in accordance with Article 20.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Year</w:t>
      </w:r>
      <w:r>
        <w:rPr>
          <w:rFonts w:ascii="Times New Roman" w:cs="Times New Roman" w:eastAsia="Times New Roman" w:hAnsi="Times New Roman"/>
          <w:sz w:val="18"/>
          <w:szCs w:val="18"/>
          <w:color w:val="auto"/>
        </w:rPr>
        <w:t>” means the Company’s fiscal year which begins November 1 and ends October 31.</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mean The Toro Company 2000 Stock Option Plan, The Toro Company Performance Share Plan, The Toro Company 2000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Plan and The Toro Company Annual Management Incentive Plan II.</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granted to a Participant pursuant to Article 8.</w:t>
      </w:r>
    </w:p>
    <w:p>
      <w:pPr>
        <w:spacing w:after="0" w:line="225"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an Award granted to a Participant pursuant to Article 8, except no Shares are actually awarded to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Grant Date.</w:t>
      </w:r>
    </w:p>
    <w:p>
      <w:pPr>
        <w:spacing w:after="0" w:line="155" w:lineRule="exact"/>
        <w:rPr>
          <w:sz w:val="20"/>
          <w:szCs w:val="20"/>
          <w:color w:val="auto"/>
        </w:rPr>
      </w:pPr>
    </w:p>
    <w:p>
      <w:pPr>
        <w:ind w:right="6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shall have the meaning established by the Committee from time to time or, if no such meaning is established, shall mean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 the Company or any Affiliate or Subsidiary at or after age 55 and with a number of years of service that, when added together with the Participant’s age, equals at least 65.</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Scale Back</w:t>
      </w:r>
      <w:r>
        <w:rPr>
          <w:rFonts w:ascii="Times New Roman" w:cs="Times New Roman" w:eastAsia="Times New Roman" w:hAnsi="Times New Roman"/>
          <w:sz w:val="18"/>
          <w:szCs w:val="18"/>
          <w:color w:val="auto"/>
        </w:rPr>
        <w:t>” has the meaning set forth in Section 9.6.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6" w:right="23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of common stock of the Company, par value $1.00 per share.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Payment</w:t>
      </w:r>
      <w:r>
        <w:rPr>
          <w:rFonts w:ascii="Times New Roman" w:cs="Times New Roman" w:eastAsia="Times New Roman" w:hAnsi="Times New Roman"/>
          <w:sz w:val="18"/>
          <w:szCs w:val="18"/>
          <w:color w:val="auto"/>
        </w:rPr>
        <w:t>” has the meaning set forth in Section 21.2.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 Award, designated as an SAR, pursuant to the terms of Article 7 herein.</w:t>
      </w:r>
    </w:p>
    <w:p>
      <w:pPr>
        <w:spacing w:after="0" w:line="22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2.63 “Stock-Based Award” </w:t>
      </w:r>
      <w:r>
        <w:rPr>
          <w:rFonts w:ascii="Times New Roman" w:cs="Times New Roman" w:eastAsia="Times New Roman" w:hAnsi="Times New Roman"/>
          <w:sz w:val="18"/>
          <w:szCs w:val="18"/>
          <w:color w:val="auto"/>
        </w:rPr>
        <w:t>means any equity-based or equity-related Award made pursuant to the Plan, including Options, SARs,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Performance Shares, Nonemployee Directors Awards and Other Stock-Based Awards.</w:t>
      </w:r>
    </w:p>
    <w:p>
      <w:pPr>
        <w:spacing w:after="0" w:line="15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whether domestic or foreign, in which the Company has or obtains, directly or indirectly,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of more than fifty percent (50%) by reason of stock ownership or otherwise.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Division Performance Goals</w:t>
      </w:r>
      <w:r>
        <w:rPr>
          <w:rFonts w:ascii="Times New Roman" w:cs="Times New Roman" w:eastAsia="Times New Roman" w:hAnsi="Times New Roman"/>
          <w:sz w:val="18"/>
          <w:szCs w:val="18"/>
          <w:color w:val="auto"/>
        </w:rPr>
        <w:t>” has the meaning set forth in Section 10.4.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Payout</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Laws</w:t>
      </w:r>
      <w:r>
        <w:rPr>
          <w:rFonts w:ascii="Times New Roman" w:cs="Times New Roman" w:eastAsia="Times New Roman" w:hAnsi="Times New Roman"/>
          <w:sz w:val="18"/>
          <w:szCs w:val="18"/>
          <w:color w:val="auto"/>
        </w:rPr>
        <w:t>” has the meaning set forth in Section 23.18.</w:t>
      </w:r>
    </w:p>
    <w:p>
      <w:pPr>
        <w:spacing w:after="0" w:line="225" w:lineRule="exact"/>
        <w:rPr>
          <w:sz w:val="20"/>
          <w:szCs w:val="20"/>
          <w:color w:val="auto"/>
        </w:rPr>
      </w:pPr>
    </w:p>
    <w:p>
      <w:pPr>
        <w:ind w:right="3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Service Provider</w:t>
      </w:r>
      <w:r>
        <w:rPr>
          <w:rFonts w:ascii="Times New Roman" w:cs="Times New Roman" w:eastAsia="Times New Roman" w:hAnsi="Times New Roman"/>
          <w:sz w:val="18"/>
          <w:szCs w:val="18"/>
          <w:color w:val="auto"/>
        </w:rPr>
        <w:t>” means any consultant, agent, advisor or independent contractor who renders services to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an Affiliate that: (a) are not in connection with the offer and sale of the Company’s securities in a capital raising transaction, and (b) do not directly or indirectly promote or maintain a market for the Company’s securities.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Administration</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3.1 General</w:t>
      </w:r>
      <w:r>
        <w:rPr>
          <w:rFonts w:ascii="Times New Roman" w:cs="Times New Roman" w:eastAsia="Times New Roman" w:hAnsi="Times New Roman"/>
          <w:sz w:val="18"/>
          <w:szCs w:val="18"/>
          <w:color w:val="auto"/>
        </w:rPr>
        <w:t>. The Committee shall be responsible for administering this Plan, subject to this Article 3 and the other provisions of this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80"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3.2 Authority of the Committee</w:t>
      </w:r>
      <w:r>
        <w:rPr>
          <w:rFonts w:ascii="Times New Roman" w:cs="Times New Roman" w:eastAsia="Times New Roman" w:hAnsi="Times New Roman"/>
          <w:sz w:val="18"/>
          <w:szCs w:val="18"/>
          <w:color w:val="auto"/>
        </w:rPr>
        <w:t>. Subject to any express limitations set forth in this Plan, the Committee shall have full and exclusive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authority to take such actions as it deems necessary and advisable with respect to the administration of this Plan including the following:</w:t>
      </w:r>
    </w:p>
    <w:p>
      <w:pPr>
        <w:spacing w:after="0" w:line="64" w:lineRule="exact"/>
        <w:rPr>
          <w:sz w:val="20"/>
          <w:szCs w:val="20"/>
          <w:color w:val="auto"/>
        </w:rPr>
      </w:pPr>
    </w:p>
    <w:p>
      <w:pPr>
        <w:ind w:left="900" w:right="380" w:hanging="446"/>
        <w:spacing w:after="0" w:line="26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85"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this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Fair Market Value of a Share in accordance with Section 2.22 of this Plan;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66" w:right="279" w:bottom="1440" w:gutter="0" w:footer="0" w:header="0"/>
        </w:sectPr>
      </w:pPr>
    </w:p>
    <w:bookmarkStart w:id="14" w:name="page15"/>
    <w:bookmarkEnd w:id="14"/>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amend this Plan or any Award Agreement as provided in this Plan;</w:t>
      </w:r>
    </w:p>
    <w:p>
      <w:pPr>
        <w:spacing w:after="0" w:line="130" w:lineRule="exact"/>
        <w:rPr>
          <w:rFonts w:ascii="Times New Roman" w:cs="Times New Roman" w:eastAsia="Times New Roman" w:hAnsi="Times New Roman"/>
          <w:sz w:val="18"/>
          <w:szCs w:val="18"/>
          <w:color w:val="auto"/>
        </w:rPr>
      </w:pPr>
    </w:p>
    <w:p>
      <w:pPr>
        <w:ind w:left="900" w:right="100" w:hanging="446"/>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Committee;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settled in Shares, cash or in any combination thereof;</w:t>
      </w:r>
    </w:p>
    <w:p>
      <w:pPr>
        <w:spacing w:after="0" w:line="130" w:lineRule="exact"/>
        <w:rPr>
          <w:rFonts w:ascii="Times New Roman" w:cs="Times New Roman" w:eastAsia="Times New Roman" w:hAnsi="Times New Roman"/>
          <w:sz w:val="18"/>
          <w:szCs w:val="18"/>
          <w:color w:val="auto"/>
        </w:rPr>
      </w:pPr>
    </w:p>
    <w:p>
      <w:pPr>
        <w:ind w:left="900" w:right="20" w:hanging="446"/>
        <w:spacing w:after="0" w:line="281"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16 and any other provision of this Plan,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70" w:lineRule="exact"/>
        <w:rPr>
          <w:rFonts w:ascii="Times New Roman" w:cs="Times New Roman" w:eastAsia="Times New Roman" w:hAnsi="Times New Roman"/>
          <w:sz w:val="17"/>
          <w:szCs w:val="17"/>
          <w:color w:val="auto"/>
        </w:rPr>
      </w:pPr>
    </w:p>
    <w:p>
      <w:pPr>
        <w:ind w:left="900" w:right="80" w:hanging="446"/>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7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3.3 Delegation</w:t>
      </w:r>
      <w:r>
        <w:rPr>
          <w:rFonts w:ascii="Times New Roman" w:cs="Times New Roman" w:eastAsia="Times New Roman" w:hAnsi="Times New Roman"/>
          <w:sz w:val="18"/>
          <w:szCs w:val="18"/>
          <w:color w:val="auto"/>
        </w:rPr>
        <w:t>. The Committee may delegate to one or more of its members or to one or more officers of the Company or any Subsidiary or Affiliate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Directors of the Company to do one or both of the following on the same basis as can the Committee: (a) designate Employees to be recipients of Awards pursuant to this Plan; and (b) determine the size of any such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Committee shall not delegate such responsibilities to any such Director(s) for any Awards granted to an Employee who is considered an Insider or a Covered Employee; (y) the resolution providing such authorization shall set forth the type of Awards and total number of each type of Awards such Director(s) may grant; and (z) the Director(s) shall comply with any provisions of the Company’s bylaws applicable to committees of the Board. The Committee also may, by resolution, authorize one or more officers of the Company to do one or both of the following on the same basis as can the Committee: (A) designate Employees to be recipients of (i) Options pursuant to Article 6, (ii) SARs pursuant to Article 7, or (iii) any Award granted pursuant to this Plan denominated and paid in cash (collectively, “Officer Delegated Awards”); and (B) determine the size of any such Officer Delegated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Committee shall not delegate such responsibilities to any such officer(s) for any Officer Delegated Awards granted to an Employee who is considered an Insider or a Covered Employee; and (y) the resolution providing such authorization shall set forth the type of Awards and total number of each type of Awards such officer(s) may grant.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Shares Subject to This Plan and Maximum Awards</w:t>
      </w:r>
    </w:p>
    <w:p>
      <w:pPr>
        <w:spacing w:after="0" w:line="117"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4.1 Number of Shares Authorized and Available for Awards</w:t>
      </w:r>
      <w:r>
        <w:rPr>
          <w:rFonts w:ascii="Times New Roman" w:cs="Times New Roman" w:eastAsia="Times New Roman" w:hAnsi="Times New Roman"/>
          <w:sz w:val="18"/>
          <w:szCs w:val="18"/>
          <w:color w:val="auto"/>
        </w:rPr>
        <w:t>. Subject to adjustment as provided in Section 4.4 of this Plan,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available for Awards under this Plan shall be determined in accordance with the following provisions:</w:t>
      </w:r>
    </w:p>
    <w:p>
      <w:pPr>
        <w:spacing w:after="0" w:line="64" w:lineRule="exact"/>
        <w:rPr>
          <w:sz w:val="20"/>
          <w:szCs w:val="20"/>
          <w:color w:val="auto"/>
        </w:rPr>
      </w:pPr>
    </w:p>
    <w:p>
      <w:pPr>
        <w:ind w:left="900" w:right="260" w:hanging="446"/>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available for issuance under this Plan shall be 5,800,000 shares, plus the number of Shares subject to Awards outstanding under the Prior Plans as of the Initial Effective Date but only to the extent that such outstanding Awards are forfeited, expire or otherwise terminate without the issuance of such Shares.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1,950,000 of the Shares authorized for issuance under this Plan may be issued pursuant to Full-Value Awards.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issued pursuant to ISOs under this Plan shall be 5,800,000.</w:t>
      </w:r>
    </w:p>
    <w:p>
      <w:pPr>
        <w:spacing w:after="0" w:line="2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4.2 Share Usage</w:t>
      </w:r>
      <w:r>
        <w:rPr>
          <w:rFonts w:ascii="Times New Roman" w:cs="Times New Roman" w:eastAsia="Times New Roman" w:hAnsi="Times New Roman"/>
          <w:sz w:val="18"/>
          <w:szCs w:val="18"/>
          <w:color w:val="auto"/>
        </w:rPr>
        <w:t>. Shares covered by an Award shall be counted as used only to the extent they are actually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full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subject to an SAR granted that are settled by the issuance of Shares shall be counted against the Shares authorized for issuance under this Plan, regardless of the number of Shares actually issued upon settlement of such SAR. Furthermore, any Shares tendered or withheld to satisfy tax withholding obligations on Awards issued under this Plan, any Shares tendered or withheld to pay the Option Price or exercise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Prior Plans that terminate by expiration, forfeiture, cancellation or otherwise without the issuance of the Shares or are settled in cash in lieu of Shares, or are exchanged with the Committee’s permission, prior to the issuance of Shares, shall be available again for grant under this Plan. The Shares available for issuance under this Plan may be authorized and unissued Shares or treasury Shares.</w:t>
      </w:r>
    </w:p>
    <w:p>
      <w:pPr>
        <w:spacing w:after="0" w:line="186" w:lineRule="exact"/>
        <w:rPr>
          <w:sz w:val="20"/>
          <w:szCs w:val="20"/>
          <w:color w:val="auto"/>
        </w:rPr>
      </w:pPr>
    </w:p>
    <w:p>
      <w:pPr>
        <w:jc w:val="both"/>
        <w:ind w:right="26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t>4.3 Annual Award Limits</w:t>
      </w:r>
      <w:r>
        <w:rPr>
          <w:rFonts w:ascii="Times New Roman" w:cs="Times New Roman" w:eastAsia="Times New Roman" w:hAnsi="Times New Roman"/>
          <w:sz w:val="17"/>
          <w:szCs w:val="17"/>
          <w:color w:val="auto"/>
        </w:rPr>
        <w:t>. The following limits (each an “Annual Award Limit” and, collectively, “Annual Award Limits”), as adjusted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4.4 and 20.2, shall apply to grants of Awards, unless in the case of the Annual Award Limits in (a) through (g) below, the Committee specifically determines at the time of grant that the Award to any Employee is not intended to qualify as Performance-Based Compensation under this Plan:</w:t>
      </w:r>
    </w:p>
    <w:p>
      <w:pPr>
        <w:spacing w:after="0" w:line="59" w:lineRule="exact"/>
        <w:rPr>
          <w:sz w:val="20"/>
          <w:szCs w:val="20"/>
          <w:color w:val="auto"/>
        </w:rPr>
      </w:pPr>
    </w:p>
    <w:p>
      <w:pPr>
        <w:ind w:left="900" w:right="2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and SARs</w:t>
      </w:r>
      <w:r>
        <w:rPr>
          <w:rFonts w:ascii="Times New Roman" w:cs="Times New Roman" w:eastAsia="Times New Roman" w:hAnsi="Times New Roman"/>
          <w:sz w:val="18"/>
          <w:szCs w:val="18"/>
          <w:color w:val="auto"/>
        </w:rPr>
        <w:t>: The maximum aggregate number of Shares subject to Options and SARs granted to any one Participant in any one Plan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250,000.</w:t>
      </w:r>
    </w:p>
    <w:p>
      <w:pPr>
        <w:spacing w:after="0" w:line="60" w:lineRule="exact"/>
        <w:rPr>
          <w:rFonts w:ascii="Times New Roman" w:cs="Times New Roman" w:eastAsia="Times New Roman" w:hAnsi="Times New Roman"/>
          <w:sz w:val="18"/>
          <w:szCs w:val="18"/>
          <w:color w:val="auto"/>
        </w:rPr>
      </w:pPr>
    </w:p>
    <w:p>
      <w:pPr>
        <w:ind w:left="90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and Restricted Stock Units</w:t>
      </w:r>
      <w:r>
        <w:rPr>
          <w:rFonts w:ascii="Times New Roman" w:cs="Times New Roman" w:eastAsia="Times New Roman" w:hAnsi="Times New Roman"/>
          <w:sz w:val="18"/>
          <w:szCs w:val="18"/>
          <w:color w:val="auto"/>
        </w:rPr>
        <w:t>: The maximum aggregate number of Shares subject to Restricted Stock and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any one Participant in any one Plan Year shall be 250,000.</w:t>
      </w:r>
    </w:p>
    <w:p>
      <w:pPr>
        <w:spacing w:after="0" w:line="60" w:lineRule="exact"/>
        <w:rPr>
          <w:rFonts w:ascii="Times New Roman" w:cs="Times New Roman" w:eastAsia="Times New Roman" w:hAnsi="Times New Roman"/>
          <w:sz w:val="18"/>
          <w:szCs w:val="18"/>
          <w:color w:val="auto"/>
        </w:rPr>
      </w:pPr>
    </w:p>
    <w:p>
      <w:pPr>
        <w:ind w:left="900" w:right="20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Units</w:t>
      </w:r>
      <w:r>
        <w:rPr>
          <w:rFonts w:ascii="Times New Roman" w:cs="Times New Roman" w:eastAsia="Times New Roman" w:hAnsi="Times New Roman"/>
          <w:sz w:val="18"/>
          <w:szCs w:val="18"/>
          <w:color w:val="auto"/>
        </w:rPr>
        <w:t>: The maximum aggregate amount awarded or credited with respect to Performance Units to any one Participant in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Year may not exceed $10,000,000, determined as of the date of payout.</w:t>
      </w:r>
    </w:p>
    <w:p>
      <w:pPr>
        <w:spacing w:after="0" w:line="60" w:lineRule="exact"/>
        <w:rPr>
          <w:rFonts w:ascii="Times New Roman" w:cs="Times New Roman" w:eastAsia="Times New Roman" w:hAnsi="Times New Roman"/>
          <w:sz w:val="18"/>
          <w:szCs w:val="18"/>
          <w:color w:val="auto"/>
        </w:rPr>
      </w:pPr>
    </w:p>
    <w:p>
      <w:pPr>
        <w:ind w:left="900" w:right="46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Shares</w:t>
      </w:r>
      <w:r>
        <w:rPr>
          <w:rFonts w:ascii="Times New Roman" w:cs="Times New Roman" w:eastAsia="Times New Roman" w:hAnsi="Times New Roman"/>
          <w:sz w:val="18"/>
          <w:szCs w:val="18"/>
          <w:color w:val="auto"/>
        </w:rPr>
        <w:t>: The maximum aggregate number of Performance Shares that a Participant may receive in any one Plan Year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250,000 Shares, determined as of the date of payout.</w:t>
      </w:r>
    </w:p>
    <w:p>
      <w:pPr>
        <w:spacing w:after="0" w:line="60" w:lineRule="exact"/>
        <w:rPr>
          <w:rFonts w:ascii="Times New Roman" w:cs="Times New Roman" w:eastAsia="Times New Roman" w:hAnsi="Times New Roman"/>
          <w:sz w:val="18"/>
          <w:szCs w:val="18"/>
          <w:color w:val="auto"/>
        </w:rPr>
      </w:pPr>
    </w:p>
    <w:p>
      <w:pPr>
        <w:ind w:left="900" w:right="30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Performance Awards</w:t>
      </w:r>
      <w:r>
        <w:rPr>
          <w:rFonts w:ascii="Times New Roman" w:cs="Times New Roman" w:eastAsia="Times New Roman" w:hAnsi="Times New Roman"/>
          <w:sz w:val="18"/>
          <w:szCs w:val="18"/>
          <w:color w:val="auto"/>
        </w:rPr>
        <w:t>: The maximum aggregate amount awarded or credited with respect to Annual Performance Awards to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in any one Plan Year may not exceed $5,000,000, determined as of the date of payout.</w:t>
      </w:r>
    </w:p>
    <w:p>
      <w:pPr>
        <w:spacing w:after="0" w:line="60" w:lineRule="exact"/>
        <w:rPr>
          <w:rFonts w:ascii="Times New Roman" w:cs="Times New Roman" w:eastAsia="Times New Roman" w:hAnsi="Times New Roman"/>
          <w:sz w:val="18"/>
          <w:szCs w:val="18"/>
          <w:color w:val="auto"/>
        </w:rPr>
      </w:pPr>
    </w:p>
    <w:p>
      <w:pPr>
        <w:ind w:left="900" w:right="680" w:hanging="446"/>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Cash-Based Awards</w:t>
      </w:r>
      <w:r>
        <w:rPr>
          <w:rFonts w:ascii="Times New Roman" w:cs="Times New Roman" w:eastAsia="Times New Roman" w:hAnsi="Times New Roman"/>
          <w:sz w:val="18"/>
          <w:szCs w:val="18"/>
          <w:color w:val="auto"/>
        </w:rPr>
        <w:t>: The maximum aggregate amount awarded or credited with respect to Other Cash-Based Awards to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in any one Plan Year may not exceed $5,000,000, determined as of the date of payout.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6" w:right="239" w:bottom="1440" w:gutter="0" w:footer="0" w:header="0"/>
        </w:sectPr>
      </w:pPr>
    </w:p>
    <w:bookmarkStart w:id="16" w:name="page17"/>
    <w:bookmarkEnd w:id="16"/>
    <w:p>
      <w:pPr>
        <w:ind w:left="900" w:right="580" w:hanging="446"/>
        <w:spacing w:after="0" w:line="28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Stock-Based Awards</w:t>
      </w:r>
      <w:r>
        <w:rPr>
          <w:rFonts w:ascii="Times New Roman" w:cs="Times New Roman" w:eastAsia="Times New Roman" w:hAnsi="Times New Roman"/>
          <w:sz w:val="18"/>
          <w:szCs w:val="18"/>
          <w:color w:val="auto"/>
        </w:rPr>
        <w:t>: The maximum aggregate amount awarded or credited with respect to Other Stock-Based Awards to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in any one Plan Year may not exceed 250,000 Shares, determined as of the date of payout.</w:t>
      </w:r>
    </w:p>
    <w:p>
      <w:pPr>
        <w:spacing w:after="0" w:line="60" w:lineRule="exact"/>
        <w:rPr>
          <w:rFonts w:ascii="Times New Roman" w:cs="Times New Roman" w:eastAsia="Times New Roman" w:hAnsi="Times New Roman"/>
          <w:sz w:val="18"/>
          <w:szCs w:val="18"/>
          <w:color w:val="auto"/>
        </w:rPr>
      </w:pPr>
    </w:p>
    <w:p>
      <w:pPr>
        <w:jc w:val="both"/>
        <w:ind w:left="900" w:right="60" w:hanging="446"/>
        <w:spacing w:after="0" w:line="291"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Nonemployee Director Awards</w:t>
      </w:r>
      <w:r>
        <w:rPr>
          <w:rFonts w:ascii="Times New Roman" w:cs="Times New Roman" w:eastAsia="Times New Roman" w:hAnsi="Times New Roman"/>
          <w:sz w:val="17"/>
          <w:szCs w:val="17"/>
          <w:color w:val="auto"/>
        </w:rPr>
        <w:t>: The maximum aggregate number of Shares subject to Nonemployee Director Awards to any one Nonemployee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in any one Plan Year may not exceed 20,000 Shares; provided, that such limit shall not apply to any election of a Nonemployee Director to receive Shares in lieu of all or a portion of any annual Board, chair and other retainers and any meeting fees otherwise payable in cash.</w:t>
      </w:r>
    </w:p>
    <w:p>
      <w:pPr>
        <w:spacing w:after="0" w:line="153"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4.4 Adjustments in Authorized Shares</w:t>
      </w:r>
      <w:r>
        <w:rPr>
          <w:rFonts w:ascii="Times New Roman" w:cs="Times New Roman" w:eastAsia="Times New Roman" w:hAnsi="Times New Roman"/>
          <w:sz w:val="18"/>
          <w:szCs w:val="18"/>
          <w:color w:val="auto"/>
        </w:rPr>
        <w:t>. Adjustment in authorized Shares available for issuance under this Plan or under an outstanding Award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in Annual Award Limits shall be subject to the following provisions:</w:t>
      </w:r>
    </w:p>
    <w:p>
      <w:pPr>
        <w:spacing w:after="0" w:line="64" w:lineRule="exact"/>
        <w:rPr>
          <w:sz w:val="20"/>
          <w:szCs w:val="20"/>
          <w:color w:val="auto"/>
        </w:rPr>
      </w:pPr>
    </w:p>
    <w:p>
      <w:pPr>
        <w:ind w:left="900" w:hanging="446"/>
        <w:spacing w:after="0" w:line="254"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Section 19.1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 provided that the Committee, in its sole discretion, shall determine the methodology or manner of making such substitution or adjustment.</w:t>
      </w:r>
    </w:p>
    <w:p>
      <w:pPr>
        <w:spacing w:after="0" w:line="94"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as to the foregoing adjustments, if any, shall be conclusive and binding on Participants under this Plan.</w:t>
      </w:r>
    </w:p>
    <w:p>
      <w:pPr>
        <w:spacing w:after="0" w:line="130" w:lineRule="exact"/>
        <w:rPr>
          <w:rFonts w:ascii="Times New Roman" w:cs="Times New Roman" w:eastAsia="Times New Roman" w:hAnsi="Times New Roman"/>
          <w:sz w:val="18"/>
          <w:szCs w:val="18"/>
          <w:color w:val="auto"/>
        </w:rPr>
      </w:pPr>
    </w:p>
    <w:p>
      <w:pPr>
        <w:ind w:left="900" w:right="120" w:hanging="446"/>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20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409A, 422 and 424, as and where applicable.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Eligibility and Participation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5.1 Eligibility</w:t>
      </w:r>
      <w:r>
        <w:rPr>
          <w:rFonts w:ascii="Times New Roman" w:cs="Times New Roman" w:eastAsia="Times New Roman" w:hAnsi="Times New Roman"/>
          <w:sz w:val="18"/>
          <w:szCs w:val="18"/>
          <w:color w:val="auto"/>
        </w:rPr>
        <w:t>. Individuals eligible to participate in this Plan include all Employees, Directors and Third-Party Service Providers.</w:t>
      </w:r>
    </w:p>
    <w:p>
      <w:pPr>
        <w:spacing w:after="0" w:line="225"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5.2 Actual Participation</w:t>
      </w:r>
      <w:r>
        <w:rPr>
          <w:rFonts w:ascii="Times New Roman" w:cs="Times New Roman" w:eastAsia="Times New Roman" w:hAnsi="Times New Roman"/>
          <w:sz w:val="18"/>
          <w:szCs w:val="18"/>
          <w:color w:val="auto"/>
        </w:rPr>
        <w:t>. Subject to the provisions of this Plan, the Committee may, from time to time, select from all eligible individuals,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to whom Awards shall be granted and shall determine, in its sole discretion, the nature of any and all terms permissible by law and the amount of each Award.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 Stock Options</w:t>
      </w:r>
    </w:p>
    <w:p>
      <w:pPr>
        <w:spacing w:after="0" w:line="11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6.1 Grant of Options</w:t>
      </w:r>
      <w:r>
        <w:rPr>
          <w:rFonts w:ascii="Times New Roman" w:cs="Times New Roman" w:eastAsia="Times New Roman" w:hAnsi="Times New Roman"/>
          <w:sz w:val="18"/>
          <w:szCs w:val="18"/>
          <w:color w:val="auto"/>
        </w:rPr>
        <w:t>. Subject to the terms and provisions of this Plan (including Section 20.6), Options may be granted to Participants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8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6.2 Award Agreement</w:t>
      </w:r>
      <w:r>
        <w:rPr>
          <w:rFonts w:ascii="Times New Roman" w:cs="Times New Roman" w:eastAsia="Times New Roman" w:hAnsi="Times New Roman"/>
          <w:sz w:val="18"/>
          <w:szCs w:val="18"/>
          <w:color w:val="auto"/>
        </w:rPr>
        <w:t>. Each Option granted pursuant to this Article 6 shall be evidenced by an Award Agreement that shall specify the Option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177" w:lineRule="exact"/>
        <w:rPr>
          <w:sz w:val="20"/>
          <w:szCs w:val="20"/>
          <w:color w:val="auto"/>
        </w:rPr>
      </w:pPr>
    </w:p>
    <w:p>
      <w:pPr>
        <w:jc w:val="both"/>
        <w:ind w:right="2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6.3 Option Price</w:t>
      </w:r>
      <w:r>
        <w:rPr>
          <w:rFonts w:ascii="Times New Roman" w:cs="Times New Roman" w:eastAsia="Times New Roman" w:hAnsi="Times New Roman"/>
          <w:sz w:val="18"/>
          <w:szCs w:val="18"/>
          <w:color w:val="auto"/>
        </w:rPr>
        <w:t>. The Option Price for each grant of an Option pursuant to this Article 6 shall be determined by the Committee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shall be specified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Option Price must be at least equal to one hundred percent (100%) of the FMV of a Share as of the Option’s Grant Date.</w:t>
      </w:r>
    </w:p>
    <w:p>
      <w:pPr>
        <w:spacing w:after="0" w:line="171" w:lineRule="exact"/>
        <w:rPr>
          <w:sz w:val="20"/>
          <w:szCs w:val="20"/>
          <w:color w:val="auto"/>
        </w:rPr>
      </w:pPr>
    </w:p>
    <w:p>
      <w:pPr>
        <w:jc w:val="both"/>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6.4 Term of Options</w:t>
      </w:r>
      <w:r>
        <w:rPr>
          <w:rFonts w:ascii="Times New Roman" w:cs="Times New Roman" w:eastAsia="Times New Roman" w:hAnsi="Times New Roman"/>
          <w:sz w:val="18"/>
          <w:szCs w:val="18"/>
          <w:color w:val="auto"/>
        </w:rPr>
        <w:t>. Each Option granted to a Participant pursuant to this Article 6 shall expire at such time as the Committee shall determine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6.5 Exercise of Options</w:t>
      </w:r>
      <w:r>
        <w:rPr>
          <w:rFonts w:ascii="Times New Roman" w:cs="Times New Roman" w:eastAsia="Times New Roman" w:hAnsi="Times New Roman"/>
          <w:sz w:val="18"/>
          <w:szCs w:val="18"/>
          <w:color w:val="auto"/>
        </w:rPr>
        <w:t>. Options granted pursuant to this Article 6 shall be exercisable at such times and be subject to such restrictions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Committee shall in each instance approve (subject, in each case, to Section 20.6), which terms and restrictions need not be the same for each grant or for each Participant. The Award Agreement for any Option granted pursuant to this Article 6 that becomes exercisable solely based on the continued service of the Participant shall provide that such Option shall become exercisable no more rapidly than ratably over a three-year period after the Grant Date of the Option, except (a) in connection with the death, Disability or Retirement of the Participant or a Change of Control; or (b) for any Option granted to a Participant who within six months of the Grant Date is first appointed or elected as an officer, hired as an Employee, elected as a Director or retained as a Third-Party Service Provider.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18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6.6 Payment</w:t>
      </w:r>
      <w:r>
        <w:rPr>
          <w:rFonts w:ascii="Times New Roman" w:cs="Times New Roman" w:eastAsia="Times New Roman" w:hAnsi="Times New Roman"/>
          <w:sz w:val="18"/>
          <w:szCs w:val="18"/>
          <w:color w:val="auto"/>
        </w:rPr>
        <w:t>. Options granted under this Plan shall be exercised by the delivery of a notice of exercise to the Company or an agent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89" w:lineRule="exact"/>
        <w:rPr>
          <w:sz w:val="20"/>
          <w:szCs w:val="20"/>
          <w:color w:val="auto"/>
        </w:rPr>
      </w:pPr>
    </w:p>
    <w:p>
      <w:pPr>
        <w:ind w:left="5620" w:right="4840" w:hanging="5166"/>
        <w:spacing w:after="0" w:line="454"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its equivalent as determined by the Committee in its sole discretion; 11</w:t>
      </w:r>
    </w:p>
    <w:p>
      <w:pPr>
        <w:sectPr>
          <w:pgSz w:w="11900" w:h="16838" w:orient="portrait"/>
          <w:cols w:equalWidth="0" w:num="1">
            <w:col w:w="11380"/>
          </w:cols>
          <w:pgMar w:left="240" w:top="266" w:right="279" w:bottom="1440" w:gutter="0" w:footer="0" w:header="0"/>
        </w:sectPr>
      </w:pPr>
    </w:p>
    <w:bookmarkStart w:id="18" w:name="page19"/>
    <w:bookmarkEnd w:id="18"/>
    <w:p>
      <w:pPr>
        <w:ind w:left="900" w:right="18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tendering (either by actual delivery or attestation) previously acquired Shares having an aggregate Fair Market Value at the time of exercise equal to the Option Price;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cashless (broker-assisted) exercise;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of the Option (as further described below);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(a), (b), (c) and (d);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approved or accepted by the Committee in its sole discretion.</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w:t>
      </w:r>
    </w:p>
    <w:p>
      <w:pPr>
        <w:spacing w:after="0" w:line="3"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actually delivered to the Participant as a result of such exercise, and (iii) any Shares withheld for purposes of tax withholding pursuant to Article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of this Plan.</w:t>
      </w:r>
    </w:p>
    <w:p>
      <w:pPr>
        <w:spacing w:after="0" w:line="20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(ii) by depositing such Shares for the benefit of the Participant with any broker with which the Participant has an account relationship or the Company has engaged to provide such services for the Plan; or (iii) by delivering such Shares to the Participant in certificate form. Unless otherwise determined by the Committee, all payments under all of the methods indicated above shall be paid in United States dollars or Shares, as applicable.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Stock Appreciation Rights</w:t>
      </w:r>
    </w:p>
    <w:p>
      <w:pPr>
        <w:spacing w:after="0" w:line="11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7.1 Grant of SARs</w:t>
      </w:r>
      <w:r>
        <w:rPr>
          <w:rFonts w:ascii="Times New Roman" w:cs="Times New Roman" w:eastAsia="Times New Roman" w:hAnsi="Times New Roman"/>
          <w:sz w:val="18"/>
          <w:szCs w:val="18"/>
          <w:color w:val="auto"/>
        </w:rPr>
        <w:t>. Subject to the terms and conditions of this Plan, SARs may be granted to Participants at any time and from time to time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Committee. Subject to the terms and conditions of this Plan (including Section 20.6),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80"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7.2 Award Agreement</w:t>
      </w:r>
      <w:r>
        <w:rPr>
          <w:rFonts w:ascii="Times New Roman" w:cs="Times New Roman" w:eastAsia="Times New Roman" w:hAnsi="Times New Roman"/>
          <w:sz w:val="18"/>
          <w:szCs w:val="18"/>
          <w:color w:val="auto"/>
        </w:rPr>
        <w:t>. Each SAR granted pursuant to this Article 7 shall be evidenced by an Award Agreement that shall specify the Grant Price,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SAR, and such other provisions as the Committee shall determine.</w:t>
      </w:r>
    </w:p>
    <w:p>
      <w:pPr>
        <w:spacing w:after="0" w:line="155"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7.3 Grant Price</w:t>
      </w:r>
      <w:r>
        <w:rPr>
          <w:rFonts w:ascii="Times New Roman" w:cs="Times New Roman" w:eastAsia="Times New Roman" w:hAnsi="Times New Roman"/>
          <w:sz w:val="18"/>
          <w:szCs w:val="18"/>
          <w:color w:val="auto"/>
        </w:rPr>
        <w:t>. The Grant Price for each grant of an SAR shall be determined by the Committee and shall be specified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Grant Price must be at least equal to one hundred percent (100%) of the FMV of a Share as of the Grant Date.</w:t>
      </w:r>
    </w:p>
    <w:p>
      <w:pPr>
        <w:spacing w:after="0" w:line="155"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t>7.4 Term of SAR</w:t>
      </w:r>
      <w:r>
        <w:rPr>
          <w:rFonts w:ascii="Times New Roman" w:cs="Times New Roman" w:eastAsia="Times New Roman" w:hAnsi="Times New Roman"/>
          <w:sz w:val="17"/>
          <w:szCs w:val="17"/>
          <w:color w:val="auto"/>
        </w:rPr>
        <w:t>. The term of an SAR granted under this Plan shall be determined by the Committee, in its sole discretion, and except as determined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by the Committee and specified in the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19" w:name="page20"/>
    <w:bookmarkEnd w:id="19"/>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Exercise of SARs</w:t>
      </w:r>
      <w:r>
        <w:rPr>
          <w:rFonts w:ascii="Times New Roman" w:cs="Times New Roman" w:eastAsia="Times New Roman" w:hAnsi="Times New Roman"/>
          <w:sz w:val="18"/>
          <w:szCs w:val="18"/>
          <w:color w:val="auto"/>
        </w:rPr>
        <w:t>. SARs may be exercised by giving notice in the same manner as that used for Options, as set forth in Section 6.6 of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terms and conditions the Committee, in its sole discretion, imposes (subject, in each case, to Section 20.6). The Award Agreement for any SAR that becomes exercisable solely based on the continued service of the Participant shall provide that such SAR shall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8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7.6 Settlement of SARs</w:t>
      </w:r>
      <w:r>
        <w:rPr>
          <w:rFonts w:ascii="Times New Roman" w:cs="Times New Roman" w:eastAsia="Times New Roman" w:hAnsi="Times New Roman"/>
          <w:sz w:val="18"/>
          <w:szCs w:val="18"/>
          <w:color w:val="auto"/>
        </w:rPr>
        <w:t>. Upon the exercise of an SAR, a Participant shall be entitled to receive payment from the Company in an amount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multiplying:</w:t>
      </w:r>
    </w:p>
    <w:p>
      <w:pPr>
        <w:spacing w:after="0" w:line="64"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Grant Price; by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1"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7.7 Form of Payment</w:t>
      </w:r>
      <w:r>
        <w:rPr>
          <w:rFonts w:ascii="Times New Roman" w:cs="Times New Roman" w:eastAsia="Times New Roman" w:hAnsi="Times New Roman"/>
          <w:sz w:val="18"/>
          <w:szCs w:val="18"/>
          <w:color w:val="auto"/>
        </w:rPr>
        <w:t>. Payment, if any, with respect to an SAR settled in accordance with Section 7.6 of this Plan shall be made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applicable Award Agreement, in cash, Shares or a combination thereof, as the Committee determines.</w:t>
      </w:r>
    </w:p>
    <w:p>
      <w:pPr>
        <w:spacing w:after="0" w:line="155"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7.8 Other Restrictions</w:t>
      </w:r>
      <w:r>
        <w:rPr>
          <w:rFonts w:ascii="Times New Roman" w:cs="Times New Roman" w:eastAsia="Times New Roman" w:hAnsi="Times New Roman"/>
          <w:sz w:val="18"/>
          <w:szCs w:val="18"/>
          <w:color w:val="auto"/>
        </w:rPr>
        <w:t>. The Committee shall impose such other conditions or restrictions on any Shares received upon exercise of an SAR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Plan as it may deem advisable or desirable. These restrictions may include a requirement that the Participant hold the Shares received upon exercise of an SAR for a specified period of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Restricted Stock and Restricted Stock Units</w:t>
      </w:r>
    </w:p>
    <w:p>
      <w:pPr>
        <w:spacing w:after="0" w:line="117"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8.1 Grant of Restricted Stock or Restricted Stock Units</w:t>
      </w:r>
      <w:r>
        <w:rPr>
          <w:rFonts w:ascii="Times New Roman" w:cs="Times New Roman" w:eastAsia="Times New Roman" w:hAnsi="Times New Roman"/>
          <w:sz w:val="18"/>
          <w:szCs w:val="18"/>
          <w:color w:val="auto"/>
        </w:rPr>
        <w:t>. Subject to the terms and provisions of this Plan, the Committee, at any time and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may grant Shares of Restricted Stock or Restricted Stock Units to Participants in such amounts as the Committee shall determine. Restricted Stock Units shall be similar to Restricted Stock except that no Shares are actually awarded to the Participant on the Grant Date.</w:t>
      </w:r>
    </w:p>
    <w:p>
      <w:pPr>
        <w:spacing w:after="0" w:line="171" w:lineRule="exact"/>
        <w:rPr>
          <w:sz w:val="20"/>
          <w:szCs w:val="20"/>
          <w:color w:val="auto"/>
        </w:rPr>
      </w:pPr>
    </w:p>
    <w:p>
      <w:pPr>
        <w:jc w:val="both"/>
        <w:ind w:right="6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8.2 Award Agreement</w:t>
      </w:r>
      <w:r>
        <w:rPr>
          <w:rFonts w:ascii="Times New Roman" w:cs="Times New Roman" w:eastAsia="Times New Roman" w:hAnsi="Times New Roman"/>
          <w:sz w:val="18"/>
          <w:szCs w:val="18"/>
          <w:color w:val="auto"/>
        </w:rPr>
        <w:t>. Each Restricted Stock or Restricted Stock Unit grant shall be evidenced by an Award Agreement that shall specify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of Restriction, the number of Shares of Restricted Stock or the number of Restricted Stock Units granted, and such other provisions as the Committee shall determine (subject, in each case, to Section 20.6).</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8.3 Conditions and Restrictions</w:t>
      </w:r>
      <w:r>
        <w:rPr>
          <w:rFonts w:ascii="Times New Roman" w:cs="Times New Roman" w:eastAsia="Times New Roman" w:hAnsi="Times New Roman"/>
          <w:sz w:val="18"/>
          <w:szCs w:val="18"/>
          <w:color w:val="auto"/>
        </w:rPr>
        <w:t>. The Committee shall impose such conditions or restrictions on any Shares of Restricted Stock or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If an Award of Restricted Stock or Restricted Stock Units vests solely based on the continued service of the Participant, the Award Agreement shall provide that such Award shall vest no more rapidly than ratably over a three-year period after the Grant Date of the Award, except (a)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6" w:right="259" w:bottom="1440" w:gutter="0" w:footer="0" w:header="0"/>
        </w:sectPr>
      </w:pPr>
    </w:p>
    <w:bookmarkStart w:id="20" w:name="page21"/>
    <w:bookmarkEnd w:id="20"/>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8.4 Restricted Stock Transfer Restrictions; Lapse of Restrictions on Restricted Stock and Restricted Stock Units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00" w:right="60" w:hanging="446"/>
        <w:spacing w:after="0" w:line="25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until such time as all conditions or restrictions applicable to Shares of Restricted Stock have been satisfied or lapse, (i) all certificates representing Shares of Restricted Stock, together with duly endorsed stock powers in blank, will be held in custody by the Company or its transfer agent, (ii) any uncertificated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the Plan, in each case with appropriate restrictions relating to the transfer of such Shares of Restricted Stock. Except as otherwise provided in this Article 8 and subject to Section 14.2,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90" w:lineRule="exact"/>
        <w:rPr>
          <w:rFonts w:ascii="Times New Roman" w:cs="Times New Roman" w:eastAsia="Times New Roman" w:hAnsi="Times New Roman"/>
          <w:sz w:val="18"/>
          <w:szCs w:val="18"/>
          <w:color w:val="auto"/>
        </w:rPr>
      </w:pPr>
    </w:p>
    <w:p>
      <w:pPr>
        <w:ind w:left="900" w:right="80" w:hanging="446"/>
        <w:spacing w:after="0" w:line="25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satisfactions,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the Plan for the benefit of the Participant holder of the Restricted Stock Units.</w:t>
      </w:r>
    </w:p>
    <w:p>
      <w:pPr>
        <w:spacing w:after="0" w:line="181"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8.5 Certificate Legend</w:t>
      </w:r>
      <w:r>
        <w:rPr>
          <w:rFonts w:ascii="Times New Roman" w:cs="Times New Roman" w:eastAsia="Times New Roman" w:hAnsi="Times New Roman"/>
          <w:sz w:val="18"/>
          <w:szCs w:val="18"/>
          <w:color w:val="auto"/>
        </w:rPr>
        <w:t>. In addition to any legends placed on certificates or restrictions on uncertificated shares issued in book entry form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8.3, each certificate representing Shares of Restricted Stock granted pursuant to this Plan may bear a legend such as the following (and any uncertificated Shares of Restricted Stock issued in book entry form in the name of the Participant or held for the benefit of the Participant in nominee name by the broker engaged by the Company to provide such services for the Plan will be subject to restrictions set forth in the following legend) or as otherwise determined by the Committee in its sole discretion:</w:t>
      </w:r>
    </w:p>
    <w:p>
      <w:pPr>
        <w:spacing w:after="0" w:line="76"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sale or transfer of shares of stock represented by this certificate, whether voluntary, involuntary or by operation of law, is subject to certain restrictions on transfer as set forth in The Toro Company 2010 Equity and Incentive Plan, as may be amended from time to time (the “Plan”), and in the associated award agreement. A copy of the Plan and such award agreement may be obtained from The Toro Company.”</w:t>
      </w:r>
    </w:p>
    <w:p>
      <w:pPr>
        <w:spacing w:after="0" w:line="17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8.6 Voting Rights</w:t>
      </w:r>
      <w:r>
        <w:rPr>
          <w:rFonts w:ascii="Times New Roman" w:cs="Times New Roman" w:eastAsia="Times New Roman" w:hAnsi="Times New Roman"/>
          <w:sz w:val="18"/>
          <w:szCs w:val="18"/>
          <w:color w:val="auto"/>
        </w:rPr>
        <w:t>. Unless otherwise determined by the Committee and set forth in a Participant’s Award Agreement, to the extent permitted or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8.7 Dividend Rights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00" w:right="80" w:hanging="446"/>
        <w:spacing w:after="0" w:line="25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determined by the Committee and set forth in a Participant’s Award Agreement, to the extent permitted or required by law, as determined by the Committee, Participants holding Shares of Restricted Stock granted hereunder shall have the same dividend rights as the Company’s other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dividends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shall dividends with respect to Shares of Restricted Stock that are subject to performance-based vesting be paid or distributed until the performance-based vesting provisions of such Restricted Stock lapse.</w:t>
      </w:r>
    </w:p>
    <w:p>
      <w:pPr>
        <w:spacing w:after="0" w:line="90" w:lineRule="exact"/>
        <w:rPr>
          <w:rFonts w:ascii="Times New Roman" w:cs="Times New Roman" w:eastAsia="Times New Roman" w:hAnsi="Times New Roman"/>
          <w:sz w:val="18"/>
          <w:szCs w:val="18"/>
          <w:color w:val="auto"/>
        </w:rPr>
      </w:pPr>
    </w:p>
    <w:p>
      <w:pPr>
        <w:ind w:left="900" w:hanging="446"/>
        <w:spacing w:after="0" w:line="271"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determined by the Committee and set forth in a Participant’s Award Agreement, to the extent permitted or required by law, as determined by the Committee, prior to settlement or forfeiture, any Restricted Stock Units awarded under the Plan may, at the Committee’s discretion, carry with it a right to Dividend Equivalents. Such right entitles the Participant to be credited with any amount equal to all cash dividends paid on one Share while the Restricted Stock Unit is outstanding. Dividend Equivalents may be converted into additional Restricted Stock Units and may (and will, to the extent required below) be made subject to the same conditions and restrictions as the Restricted Stock Units to which they attach. Settlement of Dividend Equivalents may be made in the form of cash, in the form of Shares, or in a combination of both. Dividend Equivalents as to Restricted Stock Units will be subject to forfeiture and termination to the same extent as the corresponding Restricted Stock Units as to which the Dividend Equivalents relate. In no event shall Participants holding performance-based Restricted Stock Units receive any Dividend Equivalents on such Restricted Stock Units until the performance-based vesting provisions of such Restricted Stock Units lapse.</w:t>
      </w:r>
    </w:p>
    <w:p>
      <w:pPr>
        <w:spacing w:after="0" w:line="17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8.8 Section 83(b) Election for Restricted Stock Award</w:t>
      </w:r>
      <w:r>
        <w:rPr>
          <w:rFonts w:ascii="Times New Roman" w:cs="Times New Roman" w:eastAsia="Times New Roman" w:hAnsi="Times New Roman"/>
          <w:sz w:val="18"/>
          <w:szCs w:val="18"/>
          <w:color w:val="auto"/>
        </w:rPr>
        <w:t>. If a Participant makes an election pursuant to Code Section 83(b) with respect to an Award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 with respect to the Award under Code Section 83(b).</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Performance Units and Performance Shares</w:t>
      </w:r>
    </w:p>
    <w:p>
      <w:pPr>
        <w:spacing w:after="0" w:line="117"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9.1 Grant of Performance Units and Performance Shares</w:t>
      </w:r>
      <w:r>
        <w:rPr>
          <w:rFonts w:ascii="Times New Roman" w:cs="Times New Roman" w:eastAsia="Times New Roman" w:hAnsi="Times New Roman"/>
          <w:sz w:val="18"/>
          <w:szCs w:val="18"/>
          <w:color w:val="auto"/>
        </w:rPr>
        <w:t>. Subject to the terms and provisions of this Plan (including Section 20.6),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and from time to time, may grant Performance Units or Performance Shares to Participants in such amounts and upon such terms as the Committee shall determine.</w:t>
      </w:r>
    </w:p>
    <w:p>
      <w:pPr>
        <w:spacing w:after="0" w:line="171"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9.2 Award Agreement</w:t>
      </w:r>
      <w:r>
        <w:rPr>
          <w:rFonts w:ascii="Times New Roman" w:cs="Times New Roman" w:eastAsia="Times New Roman" w:hAnsi="Times New Roman"/>
          <w:sz w:val="18"/>
          <w:szCs w:val="18"/>
          <w:color w:val="auto"/>
        </w:rPr>
        <w:t>. The terms and conditions of any grant of any Performance Units or Performance Shares shall be set forth in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9.3 Value of Performance Units and Performance Shares</w:t>
      </w:r>
      <w:r>
        <w:rPr>
          <w:rFonts w:ascii="Times New Roman" w:cs="Times New Roman" w:eastAsia="Times New Roman" w:hAnsi="Times New Roman"/>
          <w:sz w:val="18"/>
          <w:szCs w:val="18"/>
          <w:color w:val="auto"/>
        </w:rPr>
        <w:t>. Each Performance Unit shall have an initial value that is established by the Committee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The Performance Period set forth in any Award Agreement for any Performance Shares shall be at least one year, except in connection with the death or Disability of the Participant or a Change of Control.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66" w:right="259" w:bottom="1440" w:gutter="0" w:footer="0" w:header="0"/>
        </w:sectPr>
      </w:pPr>
    </w:p>
    <w:bookmarkStart w:id="22" w:name="page23"/>
    <w:bookmarkEnd w:id="22"/>
    <w:p>
      <w:pPr>
        <w:jc w:val="both"/>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 Earning of Performance Units and Performance Shares</w:t>
      </w:r>
      <w:r>
        <w:rPr>
          <w:rFonts w:ascii="Times New Roman" w:cs="Times New Roman" w:eastAsia="Times New Roman" w:hAnsi="Times New Roman"/>
          <w:sz w:val="18"/>
          <w:szCs w:val="18"/>
          <w:color w:val="auto"/>
        </w:rPr>
        <w:t>. Subject to the terms of this Plan, after the applicable Performance Period has 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Performance Units or Performance Shares shall be entitled to receive payout on the value and number of Performance Units or Performance Shares earned by the Participant over the Performance Period, to be determined as a function of the extent to which the corresponding Performance Goals have been achieved.</w:t>
      </w:r>
    </w:p>
    <w:p>
      <w:pPr>
        <w:spacing w:after="0" w:line="17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9.5 Reassignment</w:t>
      </w:r>
      <w:r>
        <w:rPr>
          <w:rFonts w:ascii="Times New Roman" w:cs="Times New Roman" w:eastAsia="Times New Roman" w:hAnsi="Times New Roman"/>
          <w:sz w:val="18"/>
          <w:szCs w:val="18"/>
          <w:color w:val="auto"/>
        </w:rPr>
        <w:t>. If prior to the end of a Performance Period, but after the conclusion of one year of the Performance Period, a Participant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Units or Performance Shares is reassigned 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(a) cause Shares to be delivered or payment made with respect to the Participant’s Award in accordance with Section 9.7, but only if otherwise earned for the entire Performance Period or (b) cause Shares to be delivered or payment made with respect to the Participant’s Award in accordance with Section 9.7,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w:t>
      </w:r>
    </w:p>
    <w:p>
      <w:pPr>
        <w:spacing w:after="0" w:line="185"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9.6 Committee Discretion to Scale Back Awards</w:t>
      </w:r>
      <w:r>
        <w:rPr>
          <w:rFonts w:ascii="Times New Roman" w:cs="Times New Roman" w:eastAsia="Times New Roman" w:hAnsi="Times New Roman"/>
          <w:sz w:val="18"/>
          <w:szCs w:val="18"/>
          <w:color w:val="auto"/>
        </w:rPr>
        <w:t>. At any time during a Performance Period of more than one fiscal year, the Committee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cancel a portion of an Award of Performance Shares or Performance Units prior to the conclusion of the Performance Period (a “Scale Back”), provided that:</w:t>
      </w:r>
    </w:p>
    <w:p>
      <w:pPr>
        <w:spacing w:after="0" w:line="80"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has not yet vested;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Scaled Back in proportion to the estimated short fall in achievement of Performance Goals from maximum levels;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for the same Performance Period are Scaled Back by the same percentage;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an Award is Scaled Back, it may not again be increased to add or recover Performance Shares or Performance Units that were canceled; and</w:t>
      </w:r>
    </w:p>
    <w:p>
      <w:pPr>
        <w:spacing w:after="0" w:line="130" w:lineRule="exact"/>
        <w:rPr>
          <w:rFonts w:ascii="Times New Roman" w:cs="Times New Roman" w:eastAsia="Times New Roman" w:hAnsi="Times New Roman"/>
          <w:sz w:val="18"/>
          <w:szCs w:val="18"/>
          <w:color w:val="auto"/>
        </w:rPr>
      </w:pPr>
    </w:p>
    <w:p>
      <w:pPr>
        <w:ind w:left="900" w:right="80" w:hanging="446"/>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7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9.7 Form and Timing of Payment of Performance Units or Performance Shares</w:t>
      </w:r>
      <w:r>
        <w:rPr>
          <w:rFonts w:ascii="Times New Roman" w:cs="Times New Roman" w:eastAsia="Times New Roman" w:hAnsi="Times New Roman"/>
          <w:sz w:val="18"/>
          <w:szCs w:val="18"/>
          <w:color w:val="auto"/>
        </w:rPr>
        <w:t>. Payment of earned Performance Units or Performance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66" w:right="259" w:bottom="1440" w:gutter="0" w:footer="0" w:header="0"/>
        </w:sectPr>
      </w:pPr>
    </w:p>
    <w:bookmarkStart w:id="23" w:name="page24"/>
    <w:bookmarkEnd w:id="2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0"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9.8 Dividend Rights</w:t>
      </w:r>
      <w:r>
        <w:rPr>
          <w:rFonts w:ascii="Times New Roman" w:cs="Times New Roman" w:eastAsia="Times New Roman" w:hAnsi="Times New Roman"/>
          <w:sz w:val="18"/>
          <w:szCs w:val="18"/>
          <w:color w:val="auto"/>
        </w:rPr>
        <w:t>. Participants holding Performance Units or Performance Shares granted hereunder shall not receive any cash dividends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Equivalents based on the dividends declared on Shares that are subject to such Performance Units or Performance Shares during the period between the date that such Performance Units or Performance Shares are granted and the date such Performance Units or Performance Shares are settled.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Annual Performance Awards</w:t>
      </w:r>
    </w:p>
    <w:p>
      <w:pPr>
        <w:spacing w:after="0" w:line="117"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10.1 Grant of Annual Performance Awards</w:t>
      </w:r>
      <w:r>
        <w:rPr>
          <w:rFonts w:ascii="Times New Roman" w:cs="Times New Roman" w:eastAsia="Times New Roman" w:hAnsi="Times New Roman"/>
          <w:sz w:val="18"/>
          <w:szCs w:val="18"/>
          <w:color w:val="auto"/>
        </w:rPr>
        <w:t>. Subject to the terms and conditions of this Plan, the Committee, at any time and from time to time,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to Participants Awards denominated in cash in such amounts and upon such terms as the Committee may determine, based on the achievement of specified Performance Goals for annual periods or other time periods as determined by the Committee (“Annual Performance Awards”).</w:t>
      </w:r>
    </w:p>
    <w:p>
      <w:pPr>
        <w:spacing w:after="0" w:line="171"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10.2 Target Payout</w:t>
      </w:r>
      <w:r>
        <w:rPr>
          <w:rFonts w:ascii="Times New Roman" w:cs="Times New Roman" w:eastAsia="Times New Roman" w:hAnsi="Times New Roman"/>
          <w:sz w:val="18"/>
          <w:szCs w:val="18"/>
          <w:color w:val="auto"/>
        </w:rPr>
        <w:t>. The target amount that may be paid with respect to an Annual Performance Award (the “Target Payout”) shall be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pursuant to Section 15.2 and shall be based on a percentage of a Participant’s actual fiscal year annual base earnings at the time of grant (“Participation Factor”), within the range established by the Committee for each Participant and subject to adjustment as provided in the next sentence of this Section 10.2. The Chief Executive Officer may approve modifications to the foregoing Participation Factors for any Participant who is not a Covered Employee, if such modification is based on level of responsibility. The Committee may establish curves, matrices or other measurements for prorating the amount of payouts for achievement of Performance Goals at less or greater than the Target Payout.</w:t>
      </w:r>
    </w:p>
    <w:p>
      <w:pPr>
        <w:spacing w:after="0" w:line="18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10.3 Maximum Payout</w:t>
      </w:r>
      <w:r>
        <w:rPr>
          <w:rFonts w:ascii="Times New Roman" w:cs="Times New Roman" w:eastAsia="Times New Roman" w:hAnsi="Times New Roman"/>
          <w:sz w:val="18"/>
          <w:szCs w:val="18"/>
          <w:color w:val="auto"/>
        </w:rPr>
        <w:t>. The Committee may also establish a maximum potential payout amount (the “Maximum Payout”) with respect to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Award of up to 200% of the Target Payout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7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10.4 Division Payout</w:t>
      </w:r>
      <w:r>
        <w:rPr>
          <w:rFonts w:ascii="Times New Roman" w:cs="Times New Roman" w:eastAsia="Times New Roman" w:hAnsi="Times New Roman"/>
          <w:sz w:val="18"/>
          <w:szCs w:val="18"/>
          <w:color w:val="auto"/>
        </w:rPr>
        <w:t>. At the time an Annual Performance Award is made, the Committee may establish supplemental division-specific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10.5 Strategic Performance Measure Payout</w:t>
      </w:r>
      <w:r>
        <w:rPr>
          <w:rFonts w:ascii="Times New Roman" w:cs="Times New Roman" w:eastAsia="Times New Roman" w:hAnsi="Times New Roman"/>
          <w:sz w:val="18"/>
          <w:szCs w:val="18"/>
          <w:color w:val="auto"/>
        </w:rPr>
        <w:t>. At the time an Annual Performance Award is made, the Committee may increase the Target Payout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Payout (as either may be prorated in accordance with Sections 10.2 and 10.3) by up to 20% but to not more than 200% of the Target Payout, for selected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24" w:name="page25"/>
    <w:bookmarkEnd w:id="24"/>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10.6 Payment</w:t>
      </w:r>
      <w:r>
        <w:rPr>
          <w:rFonts w:ascii="Times New Roman" w:cs="Times New Roman" w:eastAsia="Times New Roman" w:hAnsi="Times New Roman"/>
          <w:sz w:val="18"/>
          <w:szCs w:val="18"/>
          <w:color w:val="auto"/>
        </w:rPr>
        <w:t>. Payment of any earned Annual Performance Awards will be made as soon as possible after the Committee has determined the extent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applicable Performance Goals have been achieved and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Nonemployee Director Awards</w:t>
      </w:r>
    </w:p>
    <w:p>
      <w:pPr>
        <w:spacing w:after="0" w:line="117" w:lineRule="exact"/>
        <w:rPr>
          <w:sz w:val="20"/>
          <w:szCs w:val="20"/>
          <w:color w:val="auto"/>
        </w:rPr>
      </w:pPr>
    </w:p>
    <w:p>
      <w:pPr>
        <w:ind w:right="100" w:firstLine="456"/>
        <w:spacing w:after="0" w:line="272" w:lineRule="auto"/>
        <w:rPr>
          <w:sz w:val="20"/>
          <w:szCs w:val="20"/>
          <w:color w:val="auto"/>
        </w:rPr>
      </w:pPr>
      <w:r>
        <w:rPr>
          <w:rFonts w:ascii="Times New Roman" w:cs="Times New Roman" w:eastAsia="Times New Roman" w:hAnsi="Times New Roman"/>
          <w:sz w:val="17"/>
          <w:szCs w:val="17"/>
          <w:b w:val="1"/>
          <w:bCs w:val="1"/>
          <w:color w:val="auto"/>
        </w:rPr>
        <w:t>11.1 Nonemployee Director Shares</w:t>
      </w:r>
      <w:r>
        <w:rPr>
          <w:rFonts w:ascii="Times New Roman" w:cs="Times New Roman" w:eastAsia="Times New Roman" w:hAnsi="Times New Roman"/>
          <w:sz w:val="17"/>
          <w:szCs w:val="17"/>
          <w:color w:val="auto"/>
        </w:rPr>
        <w:t>. On the first business day of each fiscal year, the Company shall issue to each person who is then a Nonemployee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Shares in an amount equal to $50,000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w:t>
      </w:r>
    </w:p>
    <w:p>
      <w:pPr>
        <w:ind w:right="180"/>
        <w:spacing w:after="0" w:line="255" w:lineRule="auto"/>
        <w:rPr>
          <w:sz w:val="20"/>
          <w:szCs w:val="20"/>
          <w:color w:val="auto"/>
        </w:rPr>
      </w:pPr>
      <w:r>
        <w:rPr>
          <w:rFonts w:ascii="Times New Roman" w:cs="Times New Roman" w:eastAsia="Times New Roman" w:hAnsi="Times New Roman"/>
          <w:sz w:val="18"/>
          <w:szCs w:val="18"/>
          <w:color w:val="auto"/>
        </w:rPr>
        <w:t>Section 4.4(a).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11.2 Nonemployee Director Options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00" w:right="120" w:hanging="446"/>
        <w:spacing w:after="0" w:line="25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Subject to the terms and conditions of this Section 11.2, on the first business day of each fiscal year, the Company shall grant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is then a Nonemployee Director, a Nonqualified Stock Option to purchase Shares (a “Nonemployee Director Option”). Each Nonemployee Director Option shall have a grant date fair value of $50,000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88" w:lineRule="exact"/>
        <w:rPr>
          <w:rFonts w:ascii="Times New Roman" w:cs="Times New Roman" w:eastAsia="Times New Roman" w:hAnsi="Times New Roman"/>
          <w:sz w:val="18"/>
          <w:szCs w:val="18"/>
          <w:color w:val="auto"/>
        </w:rPr>
      </w:pPr>
    </w:p>
    <w:p>
      <w:pPr>
        <w:ind w:left="900" w:right="40" w:hanging="446"/>
        <w:spacing w:after="0" w:line="28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The Option Price for each grant of a Nonemployee Director Option shall be one hundred percent (100%) of the FMV of a Share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Option’s Grant Date.</w:t>
      </w:r>
    </w:p>
    <w:p>
      <w:pPr>
        <w:spacing w:after="0" w:line="60" w:lineRule="exact"/>
        <w:rPr>
          <w:rFonts w:ascii="Times New Roman" w:cs="Times New Roman" w:eastAsia="Times New Roman" w:hAnsi="Times New Roman"/>
          <w:sz w:val="18"/>
          <w:szCs w:val="18"/>
          <w:color w:val="auto"/>
        </w:rPr>
      </w:pPr>
    </w:p>
    <w:p>
      <w:pPr>
        <w:ind w:left="900" w:right="20" w:hanging="446"/>
        <w:spacing w:after="0" w:line="268"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Term</w:t>
      </w:r>
      <w:r>
        <w:rPr>
          <w:rFonts w:ascii="Times New Roman" w:cs="Times New Roman" w:eastAsia="Times New Roman" w:hAnsi="Times New Roman"/>
          <w:sz w:val="18"/>
          <w:szCs w:val="18"/>
          <w:color w:val="auto"/>
        </w:rPr>
        <w:t>. Except as provided in Articles 13 and 19, Nonemployee Director Options shall vest and become exercisable in three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on each of the first, second and third anniversaries following the Grant Date, and shall remain exercisable for a term of ten (10) years after the Grant Date.</w:t>
      </w:r>
    </w:p>
    <w:p>
      <w:pPr>
        <w:spacing w:after="0" w:line="76" w:lineRule="exact"/>
        <w:rPr>
          <w:rFonts w:ascii="Times New Roman" w:cs="Times New Roman" w:eastAsia="Times New Roman" w:hAnsi="Times New Roman"/>
          <w:sz w:val="18"/>
          <w:szCs w:val="18"/>
          <w:color w:val="auto"/>
        </w:rPr>
      </w:pPr>
    </w:p>
    <w:p>
      <w:pPr>
        <w:ind w:left="900" w:right="540" w:hanging="446"/>
        <w:spacing w:after="0" w:line="28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and Payment of Exercise Price</w:t>
      </w:r>
      <w:r>
        <w:rPr>
          <w:rFonts w:ascii="Times New Roman" w:cs="Times New Roman" w:eastAsia="Times New Roman" w:hAnsi="Times New Roman"/>
          <w:sz w:val="18"/>
          <w:szCs w:val="18"/>
          <w:color w:val="auto"/>
        </w:rPr>
        <w:t>. Nonemployee Director Options may be exercised by giving notice and paying the Option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6.6 of this Plan.</w:t>
      </w:r>
    </w:p>
    <w:p>
      <w:pPr>
        <w:spacing w:after="0" w:line="15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11.3 Share Proration</w:t>
      </w:r>
      <w:r>
        <w:rPr>
          <w:rFonts w:ascii="Times New Roman" w:cs="Times New Roman" w:eastAsia="Times New Roman" w:hAnsi="Times New Roman"/>
          <w:sz w:val="18"/>
          <w:szCs w:val="18"/>
          <w:color w:val="auto"/>
        </w:rPr>
        <w:t>. If, on any date on which Nonemployee Director Shares are to be issued pursuant to Section 11.1 or 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Section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issued first and the number of Shares to be subjected to Nonemployee Director Options shall be prorated in accordance with this section.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6" w:right="239" w:bottom="1440" w:gutter="0" w:footer="0" w:header="0"/>
        </w:sectPr>
      </w:pPr>
    </w:p>
    <w:bookmarkStart w:id="25" w:name="page26"/>
    <w:bookmarkEnd w:id="25"/>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 Shares in Lieu of Retainers and Other Director Fees</w:t>
      </w:r>
      <w:r>
        <w:rPr>
          <w:rFonts w:ascii="Times New Roman" w:cs="Times New Roman" w:eastAsia="Times New Roman" w:hAnsi="Times New Roman"/>
          <w:sz w:val="18"/>
          <w:szCs w:val="18"/>
          <w:color w:val="auto"/>
        </w:rPr>
        <w:t>. A Nonemployee Director shall have the right to elect to receive Shares in lieu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Board, chair and other retainers and any meeting fees otherwise payable in cash. The election to receive Shares shall be made prior to the date retainers and fees are otherwise scheduled to be paid but not later than May 31 of the calendar year for which the retainers and fees are to be paid or such earlier date as set by the Committee. Retainers and fees that are earned after the date a Nonemployee Director makes an election shall be reserved through the rest of the calendar year and Shares shall be issued in December of that year. The number of Shares to be issued shall be determined by dividing the dollar amount of reserved retainers and fees by the Fair Market Value of one Share on the date that the Shares are issued.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11.5 Award Agreement</w:t>
      </w:r>
      <w:r>
        <w:rPr>
          <w:rFonts w:ascii="Times New Roman" w:cs="Times New Roman" w:eastAsia="Times New Roman" w:hAnsi="Times New Roman"/>
          <w:sz w:val="18"/>
          <w:szCs w:val="18"/>
          <w:color w:val="auto"/>
        </w:rPr>
        <w:t>. The terms and conditions of any grant of any Award to a Nonemployee Director shall be set forth in an Award Agreement.</w:t>
      </w:r>
    </w:p>
    <w:p>
      <w:pPr>
        <w:spacing w:after="0" w:line="2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11.6 Other Awards to Nonemployee Directors</w:t>
      </w:r>
      <w:r>
        <w:rPr>
          <w:rFonts w:ascii="Times New Roman" w:cs="Times New Roman" w:eastAsia="Times New Roman" w:hAnsi="Times New Roman"/>
          <w:sz w:val="18"/>
          <w:szCs w:val="18"/>
          <w:color w:val="auto"/>
        </w:rPr>
        <w:t>. The Committee (which shall consist solely of directors who are “independent directors”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rules of the New York Stock Exchange)) may grant to Nonemployee Directors other types of Awards pursuant to such terms and conditions as the Board or Committee may prescribe and set forth in an applicable subplan or Award Agreement, subject to the Nonemployee Director Awards limit in Section 4.3(h) and the other terms and provisions of this Plan.</w:t>
      </w:r>
    </w:p>
    <w:p>
      <w:pPr>
        <w:spacing w:after="0" w:line="177" w:lineRule="exact"/>
        <w:rPr>
          <w:sz w:val="20"/>
          <w:szCs w:val="20"/>
          <w:color w:val="auto"/>
        </w:rPr>
      </w:pPr>
    </w:p>
    <w:p>
      <w:pPr>
        <w:ind w:right="120" w:firstLine="456"/>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11.7 Deferral of Award Payment. </w:t>
      </w:r>
      <w:r>
        <w:rPr>
          <w:rFonts w:ascii="Times New Roman" w:cs="Times New Roman" w:eastAsia="Times New Roman" w:hAnsi="Times New Roman"/>
          <w:sz w:val="17"/>
          <w:szCs w:val="17"/>
          <w:color w:val="auto"/>
        </w:rPr>
        <w:t>The Committee (which shall consist solely of directors who are “independent directors” (as defined in the rules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New York Stock Exchange)) may permit a Nonemployee Director the opportunity to defer the grant or payment of an Award pursuant to such terms and conditions as the Committee may prescribe and set forth in any applicable subplan or Award Agreement. If a Nonemployee Director has properly elected to defer income that may be attributable to any Awards granted to Nonemployee Directors under this Plan or Shares received by Nonemployee Directors under Section 11.4 of this Plan under a Company deferred compensation plan, common stock units will be credited to the Nonemployee Director’s account under such deferred compensation plan and paid out in accordance with the terms of such deferred compensation plan. Any Shares issued under such deferred compensation plan that relate to the deferral of Awards granted to Nonemployee Directors under this Plan or Shares received by Nonemployee Directors under Section 11.4 of this Plan (including without limitation accumulated Dividend Equivalents paid in Shares) will be deemed to be issued under this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Other Cash-Based Awards and Other Stock-Based Awards</w:t>
      </w:r>
    </w:p>
    <w:p>
      <w:pPr>
        <w:spacing w:after="0" w:line="117"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12.1 Other Cash-Based Awards</w:t>
      </w:r>
      <w:r>
        <w:rPr>
          <w:rFonts w:ascii="Times New Roman" w:cs="Times New Roman" w:eastAsia="Times New Roman" w:hAnsi="Times New Roman"/>
          <w:sz w:val="18"/>
          <w:szCs w:val="18"/>
          <w:color w:val="auto"/>
        </w:rPr>
        <w:t>. Subject to the terms and provisions of this Plan, the Committee, at any time and from time to time, may grant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Cash-Based Awards to Participants in such amounts and upon such terms as the Committee may determine.</w:t>
      </w:r>
    </w:p>
    <w:p>
      <w:pPr>
        <w:spacing w:after="0" w:line="155" w:lineRule="exact"/>
        <w:rPr>
          <w:sz w:val="20"/>
          <w:szCs w:val="20"/>
          <w:color w:val="auto"/>
        </w:rPr>
      </w:pPr>
    </w:p>
    <w:p>
      <w:pPr>
        <w:jc w:val="both"/>
        <w:ind w:firstLine="456"/>
        <w:spacing w:after="0" w:line="274" w:lineRule="auto"/>
        <w:rPr>
          <w:sz w:val="20"/>
          <w:szCs w:val="20"/>
          <w:color w:val="auto"/>
        </w:rPr>
      </w:pPr>
      <w:r>
        <w:rPr>
          <w:rFonts w:ascii="Times New Roman" w:cs="Times New Roman" w:eastAsia="Times New Roman" w:hAnsi="Times New Roman"/>
          <w:sz w:val="17"/>
          <w:szCs w:val="17"/>
          <w:b w:val="1"/>
          <w:bCs w:val="1"/>
          <w:color w:val="auto"/>
        </w:rPr>
        <w:t>12.2 Other Stock-Based Awards</w:t>
      </w:r>
      <w:r>
        <w:rPr>
          <w:rFonts w:ascii="Times New Roman" w:cs="Times New Roman" w:eastAsia="Times New Roman" w:hAnsi="Times New Roman"/>
          <w:sz w:val="17"/>
          <w:szCs w:val="17"/>
          <w:color w:val="auto"/>
        </w:rPr>
        <w:t>. Subject to the terms and provisions of this Plan (including Section 20.6), the Committee, at any time and from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time, may grant Other Stock-Based Awards not otherwise described by the terms of this Plan (including the grant or offer for sale of unrestricted Shares) in such amounts and subject to such terms and conditions as the Committee shall determine. Without limiting the generality of the foregoing, such Awards may</w:t>
      </w:r>
    </w:p>
    <w:p>
      <w:pPr>
        <w:spacing w:after="0" w:line="1" w:lineRule="exact"/>
        <w:rPr>
          <w:sz w:val="20"/>
          <w:szCs w:val="20"/>
          <w:color w:val="auto"/>
        </w:rPr>
      </w:pPr>
    </w:p>
    <w:p>
      <w:pPr>
        <w:ind w:firstLine="8"/>
        <w:spacing w:after="0" w:line="273" w:lineRule="auto"/>
        <w:tabs>
          <w:tab w:leader="none" w:pos="24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 the transfer of actual Shares to Participants, either at the time of grant or thereafter, or payment in cash or otherwise of amounts based on the value of Shares; (b) include Awards designed to comply with or take advantage of the applicable local laws of jurisdictions other than the United States; and (c) be in the form of deferred common stock units, including those accumulated as a result of Dividend Equivalents paid in Shares on common stock units credited to a Participant’s account under a Company deferred compensation plan and paid out in accordance with the terms of such deferred compensation plan.</w:t>
      </w:r>
    </w:p>
    <w:p>
      <w:pPr>
        <w:spacing w:after="0" w:line="169"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12.3 Value of Other Cash-Based Awards and Other Stock-Based Awards</w:t>
      </w:r>
      <w:r>
        <w:rPr>
          <w:rFonts w:ascii="Times New Roman" w:cs="Times New Roman" w:eastAsia="Times New Roman" w:hAnsi="Times New Roman"/>
          <w:sz w:val="18"/>
          <w:szCs w:val="18"/>
          <w:color w:val="auto"/>
        </w:rPr>
        <w:t>. Each Other Cash-Based Award shall specify a payment amount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range as determined by the Committee.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66" w:right="27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 Other Stock-Based Awards that will be paid out to the Participant will depend on the extent to which the Performance Goals are met.</w:t>
      </w:r>
    </w:p>
    <w:p>
      <w:pPr>
        <w:spacing w:after="0" w:line="176"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12.4 Payment of Other Cash-Based Awards and Other Stock-Based Awards</w:t>
      </w:r>
      <w:r>
        <w:rPr>
          <w:rFonts w:ascii="Times New Roman" w:cs="Times New Roman" w:eastAsia="Times New Roman" w:hAnsi="Times New Roman"/>
          <w:sz w:val="18"/>
          <w:szCs w:val="18"/>
          <w:color w:val="auto"/>
        </w:rPr>
        <w:t>. Payment, if any, with respect to an Other Cash-Based Award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Stock-Based Award shall be made in accordance with the terms of the Award, in cash for any Other Cash-Based Award and in cash or Shares for any Other Stock-Based Award, as the Committee determines; except that if a Participant has properly elected to defer income that may be attributable to an Other Cash-Based Award or an Other Stock-Based Award under a Company deferred compensation plan, common stock units will be credited to the Participant’s account under such plan and paid out in accordance with the terms of such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Termination of Service</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of this Plan (and such provisions and determinations need not be uniform among all Awards granted pursuant to this Plan) or the terms of another agreement between the Company and the Participant or a plan or policy of the Company applicable to the Participant specifically provides otherwise.</w:t>
      </w:r>
    </w:p>
    <w:p>
      <w:pPr>
        <w:spacing w:after="0" w:line="180"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13.1 Effect of Termination Due to Death or Disability</w:t>
      </w:r>
      <w:r>
        <w:rPr>
          <w:rFonts w:ascii="Times New Roman" w:cs="Times New Roman" w:eastAsia="Times New Roman" w:hAnsi="Times New Roman"/>
          <w:sz w:val="18"/>
          <w:szCs w:val="18"/>
          <w:color w:val="auto"/>
        </w:rPr>
        <w:t>. Subject to Section 13.6 of this Plan, in the event a Participant’s employment or other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or any Affiliate or Subsidiary, as the case may be, is terminated by reason of death or Disability:</w:t>
      </w:r>
    </w:p>
    <w:p>
      <w:pPr>
        <w:spacing w:after="0" w:line="64" w:lineRule="exact"/>
        <w:rPr>
          <w:sz w:val="20"/>
          <w:szCs w:val="20"/>
          <w:color w:val="auto"/>
        </w:rPr>
      </w:pPr>
    </w:p>
    <w:p>
      <w:pPr>
        <w:jc w:val="both"/>
        <w:ind w:left="900" w:right="6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year after such termination (but in no event after the expiration date of any such Option or SAR);</w:t>
      </w:r>
    </w:p>
    <w:p>
      <w:pPr>
        <w:spacing w:after="0" w:line="81"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67" w:lineRule="exact"/>
        <w:rPr>
          <w:rFonts w:ascii="Times New Roman" w:cs="Times New Roman" w:eastAsia="Times New Roman" w:hAnsi="Times New Roman"/>
          <w:sz w:val="18"/>
          <w:szCs w:val="18"/>
          <w:color w:val="auto"/>
        </w:rPr>
      </w:pPr>
    </w:p>
    <w:p>
      <w:pPr>
        <w:ind w:left="900" w:right="20" w:hanging="446"/>
        <w:spacing w:after="0" w:line="253"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not less than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27" w:name="page28"/>
    <w:bookmarkEnd w:id="27"/>
    <w:p>
      <w:pPr>
        <w:ind w:left="900" w:hanging="446"/>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effective date of such termination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death or Disability.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13.2 Effect of Termination Due to Retirement</w:t>
      </w:r>
      <w:r>
        <w:rPr>
          <w:rFonts w:ascii="Times New Roman" w:cs="Times New Roman" w:eastAsia="Times New Roman" w:hAnsi="Times New Roman"/>
          <w:sz w:val="18"/>
          <w:szCs w:val="18"/>
          <w:color w:val="auto"/>
        </w:rPr>
        <w:t>. Subject to Section 13.6 of this Plan, in the event a Participant’s employment or other service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or Subsidiary, as the case may be, is terminated by reason of Retirement (except with respect to Nonemployee Directors):</w:t>
      </w:r>
    </w:p>
    <w:p>
      <w:pPr>
        <w:spacing w:after="0" w:line="112" w:lineRule="exact"/>
        <w:rPr>
          <w:sz w:val="20"/>
          <w:szCs w:val="20"/>
          <w:color w:val="auto"/>
        </w:rPr>
      </w:pPr>
    </w:p>
    <w:p>
      <w:pPr>
        <w:ind w:left="900" w:right="40" w:hanging="446"/>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years after the date of such Retirement (but in no event shall be exercisable after the expiration date of any such Option or SAR);</w:t>
      </w:r>
    </w:p>
    <w:p>
      <w:pPr>
        <w:spacing w:after="0" w:line="8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67" w:lineRule="exact"/>
        <w:rPr>
          <w:rFonts w:ascii="Times New Roman" w:cs="Times New Roman" w:eastAsia="Times New Roman" w:hAnsi="Times New Roman"/>
          <w:sz w:val="18"/>
          <w:szCs w:val="18"/>
          <w:color w:val="auto"/>
        </w:rPr>
      </w:pPr>
    </w:p>
    <w:p>
      <w:pPr>
        <w:ind w:left="900" w:right="20" w:hanging="446"/>
        <w:spacing w:after="0" w:line="253"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not less than the one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98"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date of such Retirement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Retirement.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28" w:name="page29"/>
    <w:bookmarkEnd w:id="28"/>
    <w:p>
      <w:pPr>
        <w:jc w:val="both"/>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 Effect of Termination for Reasons Other than Death, Disability or Retirement</w:t>
      </w:r>
      <w:r>
        <w:rPr>
          <w:rFonts w:ascii="Times New Roman" w:cs="Times New Roman" w:eastAsia="Times New Roman" w:hAnsi="Times New Roman"/>
          <w:sz w:val="18"/>
          <w:szCs w:val="18"/>
          <w:color w:val="auto"/>
        </w:rPr>
        <w:t>. Subject to Section 13.6 of this Plan, in the event a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other service with the Company or any Affiliate or Subsidiary, as the case may be, is terminated for any reason other than death, Disability or Retirement (except with respect to Nonemployee Directors):</w:t>
      </w:r>
    </w:p>
    <w:p>
      <w:pPr>
        <w:spacing w:after="0" w:line="80" w:lineRule="exact"/>
        <w:rPr>
          <w:sz w:val="20"/>
          <w:szCs w:val="20"/>
          <w:color w:val="auto"/>
        </w:rPr>
      </w:pPr>
    </w:p>
    <w:p>
      <w:pPr>
        <w:ind w:left="900" w:right="40" w:hanging="446"/>
        <w:spacing w:after="0" w:line="26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(other than Nonemployee Director Options) and SARs held by the Participant as of the effective date of such termination shall, to the extent exercisable as of the date of such termination, remain exercisable in full for a period of three months after the date of such termination (but in no event after the expiration date of any such Option or SAR), and Options and SARs not exercisable as of the date of such termination shall be forfeited and terminate;</w:t>
      </w:r>
    </w:p>
    <w:p>
      <w:pPr>
        <w:spacing w:after="0" w:line="85"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67" w:lineRule="exact"/>
        <w:rPr>
          <w:rFonts w:ascii="Times New Roman" w:cs="Times New Roman" w:eastAsia="Times New Roman" w:hAnsi="Times New Roman"/>
          <w:sz w:val="18"/>
          <w:szCs w:val="18"/>
          <w:color w:val="auto"/>
        </w:rPr>
      </w:pPr>
    </w:p>
    <w:p>
      <w:pPr>
        <w:ind w:left="900" w:right="240" w:hanging="446"/>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date of such termination is before the date payment is made in settlement of an Annual Performance Award or would have been made had there not been a deferral election in place, then any such Annual Performance Award held by a Participant shall be terminated and forfeited; and</w:t>
      </w:r>
    </w:p>
    <w:p>
      <w:pPr>
        <w:spacing w:after="0" w:line="81" w:lineRule="exact"/>
        <w:rPr>
          <w:rFonts w:ascii="Times New Roman" w:cs="Times New Roman" w:eastAsia="Times New Roman" w:hAnsi="Times New Roman"/>
          <w:sz w:val="18"/>
          <w:szCs w:val="18"/>
          <w:color w:val="auto"/>
        </w:rPr>
      </w:pPr>
    </w:p>
    <w:p>
      <w:pPr>
        <w:ind w:left="900" w:right="120" w:hanging="446"/>
        <w:spacing w:after="0" w:line="25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Nonemployee Director has served as a member of the Board for ten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(x) all unvested Nonemployee Director Options shall expire and be canceled and (y) the Nonemployee Director may exercise any vested outstanding Nonemployee Director Options for up to three months after the date of termination, but not later than the date the Nonemployee Director Option expires.</w:t>
      </w:r>
    </w:p>
    <w:p>
      <w:pPr>
        <w:spacing w:after="0" w:line="18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13.4 Modification of Rights Upon Termination</w:t>
      </w:r>
      <w:r>
        <w:rPr>
          <w:rFonts w:ascii="Times New Roman" w:cs="Times New Roman" w:eastAsia="Times New Roman" w:hAnsi="Times New Roman"/>
          <w:sz w:val="18"/>
          <w:szCs w:val="18"/>
          <w:color w:val="auto"/>
        </w:rPr>
        <w:t>. Notwithstanding the other provisions of this Article 13, upon a Participant’s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Committee may not take any action not permitted pursuant to Section 15.3 or Section 20.5, (b) the Committee taking any such action relating to Nonemployee Director Awards shall consist solely of “independent directors” (as defined in the rules of the New York Stock Exchange), and (c) any such action by the Committee adversely affecting any outstanding Award will not be effective without the consent of the affected Participant (subject to the right of the Committee to take whatever action it deems appropriate under Sections 4.4 or 13.6 or Articles 19 and 20 of this Plan).</w:t>
      </w:r>
    </w:p>
    <w:p>
      <w:pPr>
        <w:spacing w:after="0" w:line="191" w:lineRule="exact"/>
        <w:rPr>
          <w:sz w:val="20"/>
          <w:szCs w:val="20"/>
          <w:color w:val="auto"/>
        </w:rPr>
      </w:pPr>
    </w:p>
    <w:p>
      <w:pPr>
        <w:ind w:right="8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13.5 Determination of Termination of Employment or Other Service</w:t>
      </w:r>
      <w:r>
        <w:rPr>
          <w:rFonts w:ascii="Times New Roman" w:cs="Times New Roman" w:eastAsia="Times New Roman" w:hAnsi="Times New Roman"/>
          <w:sz w:val="18"/>
          <w:szCs w:val="18"/>
          <w:color w:val="auto"/>
        </w:rPr>
        <w:t>. Unless the Committee otherwise determines in its sole discretion,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employment or other service will, for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66" w:right="239" w:bottom="1440" w:gutter="0" w:footer="0" w:header="0"/>
        </w:sectPr>
      </w:pPr>
    </w:p>
    <w:bookmarkStart w:id="29" w:name="page30"/>
    <w:bookmarkEnd w:id="29"/>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13.6 Additional Forfeiture Events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00" w:right="20" w:hanging="446"/>
        <w:spacing w:after="0" w:line="270"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Actions Constituting Adverse Action</w:t>
      </w:r>
      <w:r>
        <w:rPr>
          <w:rFonts w:ascii="Times New Roman" w:cs="Times New Roman" w:eastAsia="Times New Roman" w:hAnsi="Times New Roman"/>
          <w:sz w:val="17"/>
          <w:szCs w:val="17"/>
          <w:color w:val="auto"/>
        </w:rPr>
        <w:t>. Notwithstanding anything in this Plan to the contrary and in addition to the other rights of the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Plan, including this Section 13.6, if a Participant is determined by the Committee, acting in its sole reasonable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share certificates or removal of restrictions on uncertificated shares issued in book entry form upon the vesting of any Restricted Stock or the issuance of Shares or payment upon vesting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75" w:lineRule="exact"/>
        <w:rPr>
          <w:rFonts w:ascii="Times New Roman" w:cs="Times New Roman" w:eastAsia="Times New Roman" w:hAnsi="Times New Roman"/>
          <w:sz w:val="17"/>
          <w:szCs w:val="17"/>
          <w:color w:val="auto"/>
        </w:rPr>
      </w:pPr>
    </w:p>
    <w:p>
      <w:pPr>
        <w:ind w:left="900" w:hanging="446"/>
        <w:spacing w:after="0" w:line="254"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or “Clawback” of Awards under Applicable Law or Company Policy</w:t>
      </w:r>
      <w:r>
        <w:rPr>
          <w:rFonts w:ascii="Times New Roman" w:cs="Times New Roman" w:eastAsia="Times New Roman" w:hAnsi="Times New Roman"/>
          <w:sz w:val="18"/>
          <w:szCs w:val="18"/>
          <w:color w:val="auto"/>
        </w:rPr>
        <w:t>. If the Company is required to prepare an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 due to the material noncompliance of the Company, as a result of misconduct, with any financial reporting requirement under the securities laws, then any Participant who is one of the individuals subject to automatic forfeiture under Section 304 of the Sarbanes-Oxley Act of 2002 shall reimburse the Company for the amount of any Award received by such individual under this Plan during the 12-month period following the first public issuance or filing with the Securities and Exchange Commission, as the case may be, of the financial document embodying such financial reporting requirement. In addition, the Company shall seek to recover any Award made as required by the provisions of the Dodd-Frank Wall Street Reform and Consumer Protection Act or any other clawback, forfeiture or recoupment provision required by applicable law or under the requirements of any stock exchange or market upon which such Shares are then listed or traded. Awards under the Plan also shall be subject to any compensation “clawback,” forfeiture or recoupment policy that the Committee may adopt from time to time that is applicable by its terms to the Participant.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Transferability of Awards and Shares</w:t>
      </w:r>
    </w:p>
    <w:p>
      <w:pPr>
        <w:spacing w:after="0" w:line="117"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7"/>
          <w:szCs w:val="17"/>
          <w:b w:val="1"/>
          <w:bCs w:val="1"/>
          <w:color w:val="auto"/>
        </w:rPr>
        <w:t>14.1 Transferability of Awards</w:t>
      </w:r>
      <w:r>
        <w:rPr>
          <w:rFonts w:ascii="Times New Roman" w:cs="Times New Roman" w:eastAsia="Times New Roman" w:hAnsi="Times New Roman"/>
          <w:sz w:val="17"/>
          <w:szCs w:val="17"/>
          <w:color w:val="auto"/>
        </w:rPr>
        <w:t>. Except as determined by the Committee in its sole discretion, and on and subject to such terms and conditions as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30" w:name="page31"/>
    <w:bookmarkEnd w:id="30"/>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 Restrictions on Share Transferability</w:t>
      </w:r>
      <w:r>
        <w:rPr>
          <w:rFonts w:ascii="Times New Roman" w:cs="Times New Roman" w:eastAsia="Times New Roman" w:hAnsi="Times New Roman"/>
          <w:sz w:val="18"/>
          <w:szCs w:val="18"/>
          <w:color w:val="auto"/>
        </w:rPr>
        <w:t>. The Committee may impose such restrictions on any Shares acquired by a Participant under this Plan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Performance Measures</w:t>
      </w:r>
    </w:p>
    <w:p>
      <w:pPr>
        <w:spacing w:after="0" w:line="117" w:lineRule="exact"/>
        <w:rPr>
          <w:sz w:val="20"/>
          <w:szCs w:val="20"/>
          <w:color w:val="auto"/>
        </w:rPr>
      </w:pPr>
    </w:p>
    <w:p>
      <w:pPr>
        <w:ind w:right="4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15.1 Performance Measures</w:t>
      </w:r>
      <w:r>
        <w:rPr>
          <w:rFonts w:ascii="Times New Roman" w:cs="Times New Roman" w:eastAsia="Times New Roman" w:hAnsi="Times New Roman"/>
          <w:sz w:val="18"/>
          <w:szCs w:val="18"/>
          <w:color w:val="auto"/>
        </w:rPr>
        <w:t>. The Performance Goals upon which the payment or vesting of an Award to a Covered Employee that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 as Performance-Based Compensation shall be limited to one or more specified objective Performance Measures that are based on the following Performance Measure elements (each, a “Performance Measure Element”):</w:t>
      </w:r>
    </w:p>
    <w:p>
      <w:pPr>
        <w:spacing w:after="0" w:line="76"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Revenue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Allowances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Invoiced Revenue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Revenue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New Products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Debts</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Material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Labor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Manufacturing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Manufacturing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General and Administrative Expenses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Expenses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Non-operating Expenses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Expenses</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Profitability and Productivity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before interest, taxes, depreciation and amortization)</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(earnings before interest and taxes)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 After Taxes (NOPAT)</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Operations</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 Utilization and Effectiveness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Cash</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(WIP or Finished Goods)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Assets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ectPr>
          <w:pgSz w:w="11900" w:h="16838" w:orient="portrait"/>
          <w:cols w:equalWidth="0" w:num="1">
            <w:col w:w="11380"/>
          </w:cols>
          <w:pgMar w:left="240" w:top="266"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66" w:right="279" w:bottom="1440" w:gutter="0" w:footer="0" w:header="0"/>
          <w:type w:val="continuous"/>
        </w:sectPr>
      </w:pPr>
    </w:p>
    <w:bookmarkStart w:id="31" w:name="page32"/>
    <w:bookmarkEnd w:id="3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Assets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Hours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Utilization</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Variance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Overhead Variance</w:t>
      </w:r>
    </w:p>
    <w:p>
      <w:pPr>
        <w:spacing w:after="0" w:line="12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Debt and Equity Measures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Accrued Liabilities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Current Liabilities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Principal Payments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Current Borrowings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Long-term Debt</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Earnings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Preferred Equity</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Common Equity</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Equity</w:t>
      </w:r>
    </w:p>
    <w:p>
      <w:pPr>
        <w:spacing w:after="0" w:line="12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and Return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(diluted and fully diluted)</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to Shareholders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Coverage Ratios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Profit (for example, economic value added)</w:t>
      </w:r>
    </w:p>
    <w:p>
      <w:pPr>
        <w:spacing w:after="0" w:line="12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and Market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Dealer/Channel Size/Scope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Dealer/Channel Performance/Effectiveness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Fill Rate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Service/Care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Perception</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Rates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Inventory</w:t>
      </w:r>
    </w:p>
    <w:p>
      <w:pPr>
        <w:spacing w:after="0" w:line="12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Organizational and Employee Measure Elements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Headcount</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Performance</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Productivity</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Hours</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Engagement/Satisfaction</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Turnover</w:t>
      </w:r>
    </w:p>
    <w:p>
      <w:pPr>
        <w:spacing w:after="0" w:line="130"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Diversity</w:t>
      </w:r>
    </w:p>
    <w:p>
      <w:pPr>
        <w:sectPr>
          <w:pgSz w:w="11900" w:h="16883" w:orient="portrait"/>
          <w:cols w:equalWidth="0" w:num="1">
            <w:col w:w="9765"/>
          </w:cols>
          <w:pgMar w:left="694" w:top="270" w:right="1440" w:bottom="0" w:gutter="0" w:footer="0" w:header="0"/>
        </w:sectPr>
      </w:pPr>
    </w:p>
    <w:bookmarkStart w:id="32" w:name="page33"/>
    <w:bookmarkEnd w:id="32"/>
    <w:p>
      <w:pPr>
        <w:ind w:left="446" w:hanging="446"/>
        <w:spacing w:after="0"/>
        <w:tabs>
          <w:tab w:leader="none" w:pos="4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 Measures:</w:t>
      </w:r>
    </w:p>
    <w:p>
      <w:pPr>
        <w:spacing w:after="0" w:line="134" w:lineRule="exact"/>
        <w:rPr>
          <w:rFonts w:ascii="Times New Roman" w:cs="Times New Roman" w:eastAsia="Times New Roman" w:hAnsi="Times New Roman"/>
          <w:sz w:val="18"/>
          <w:szCs w:val="18"/>
          <w:color w:val="auto"/>
        </w:rPr>
      </w:pPr>
    </w:p>
    <w:p>
      <w:pPr>
        <w:ind w:left="1126" w:hanging="667"/>
        <w:spacing w:after="0"/>
        <w:tabs>
          <w:tab w:leader="none" w:pos="11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Recordable Incident Rates (TRIR)</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765"/>
          </w:cols>
          <w:pgMar w:left="694" w:top="239" w:right="1440" w:bottom="1440" w:gutter="0" w:footer="0" w:header="0"/>
        </w:sectPr>
      </w:pPr>
    </w:p>
    <w:bookmarkStart w:id="33" w:name="page34"/>
    <w:bookmarkEnd w:id="33"/>
    <w:p>
      <w:pPr>
        <w:ind w:left="1580" w:hanging="667"/>
        <w:spacing w:after="0"/>
        <w:tabs>
          <w:tab w:leader="none" w:pos="15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Recordable Cases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Recordable Lost Work Days Rate (LWD)</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Recordable Severity Rate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Expense</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Quality Measures:</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PPM (parts per million)</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DPMO (defects per million opportunities)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(weighted by category)</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 Expense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Rework Expense</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Holds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Hold Inventory Dollars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Errors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Change Orders</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Manufacturing Measures:</w:t>
      </w:r>
    </w:p>
    <w:p>
      <w:pPr>
        <w:spacing w:after="0" w:line="134"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Manufacturing Output</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Labor Costs</w:t>
      </w:r>
    </w:p>
    <w:p>
      <w:pPr>
        <w:spacing w:after="0" w:line="130" w:lineRule="exact"/>
        <w:rPr>
          <w:rFonts w:ascii="Times New Roman" w:cs="Times New Roman" w:eastAsia="Times New Roman" w:hAnsi="Times New Roman"/>
          <w:sz w:val="18"/>
          <w:szCs w:val="18"/>
          <w:color w:val="auto"/>
        </w:rPr>
      </w:pPr>
    </w:p>
    <w:p>
      <w:pPr>
        <w:ind w:left="1580" w:hanging="667"/>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Labor Hours</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Any Performance Measure Element can be a Performance Measure. In addition, any of the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Performance Measure(s) may be used to measure the performance of the Company, Subsidiary or Affiliate as a whole or any division or business unit of the Company, product or product group, region or territory, Subsidiary or Affiliate, or any combination thereof, as the Committee may deem appropriate. Any Performance Measure(s) can be compared to the performance of a group of comparator companies, or published or special index that the Committee, in its sole discretion, deems appropriate, or the Company may select any Performance Measure(s) above as compared to various stock market indices. Subject to the terms and conditions of this Plan (including Section 20.5), the Committee also has the authority to provide for accelerated vesting of any Award based on the achievement of Performance Goals pursuant to any Performance Measure(s) specified in this Article 15.</w:t>
      </w:r>
    </w:p>
    <w:p>
      <w:pPr>
        <w:spacing w:after="0" w:line="18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15.2 Establishment of Performance Goals</w:t>
      </w:r>
      <w:r>
        <w:rPr>
          <w:rFonts w:ascii="Times New Roman" w:cs="Times New Roman" w:eastAsia="Times New Roman" w:hAnsi="Times New Roman"/>
          <w:sz w:val="18"/>
          <w:szCs w:val="18"/>
          <w:color w:val="auto"/>
        </w:rPr>
        <w:t>. Any Award to a Covered Employee that is intended to qualify as Performance-Based Compensation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granted, and Performance Goals for such an Award shall be established, by the Committee in writing not later than ninety (90) days after the commencement of the Performance Period to which the Performance Goals relate, or such other period required under Code Section 162(m);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w:t>
      </w:r>
    </w:p>
    <w:p>
      <w:pPr>
        <w:spacing w:after="0" w:line="183"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15.3 Certification of Payment</w:t>
      </w:r>
      <w:r>
        <w:rPr>
          <w:rFonts w:ascii="Times New Roman" w:cs="Times New Roman" w:eastAsia="Times New Roman" w:hAnsi="Times New Roman"/>
          <w:sz w:val="18"/>
          <w:szCs w:val="18"/>
          <w:color w:val="auto"/>
        </w:rPr>
        <w:t>. Before any payment is made in connection with any Award to a Covered Employee that is intended to qualify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Performance-Based Compensation, the Committee must certify in writing, as reflected in the minutes, that the Performance Goals established with respect to such Award have been achieved.</w:t>
      </w:r>
    </w:p>
    <w:p>
      <w:pPr>
        <w:spacing w:after="0" w:line="171"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15.4 Evaluation of Performance</w:t>
      </w:r>
      <w:r>
        <w:rPr>
          <w:rFonts w:ascii="Times New Roman" w:cs="Times New Roman" w:eastAsia="Times New Roman" w:hAnsi="Times New Roman"/>
          <w:sz w:val="18"/>
          <w:szCs w:val="18"/>
          <w:color w:val="auto"/>
        </w:rPr>
        <w:t>. The Committee may provide in any such Award including Performance Goals that any evaluation of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include or exclude any of the following events that occurs during a Performance Period: (a) items related to a change in accounting or measurement principles; (b) items relating to financing activities; (c) expenses for restructuring or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0" w:right="27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productivity initiatives; (d) other non-operating items; (e) items related to acquisitions; (f) items 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w:t>
      </w:r>
    </w:p>
    <w:p>
      <w:pPr>
        <w:spacing w:after="0" w:line="1" w:lineRule="exact"/>
        <w:rPr>
          <w:sz w:val="20"/>
          <w:szCs w:val="20"/>
          <w:color w:val="auto"/>
        </w:rPr>
      </w:pPr>
    </w:p>
    <w:p>
      <w:pPr>
        <w:ind w:right="60" w:firstLine="8"/>
        <w:spacing w:after="0" w:line="255"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relating to any other unusual or nonrecurring events or changes in applicable laws, accounting principles or business conditions. To the extent such inclusions or exclusions affect Awards to Covered Employees, they shall be prescribed in a form that meets the requirements of Code Section 162(m) for deductibility.</w:t>
      </w:r>
    </w:p>
    <w:p>
      <w:pPr>
        <w:spacing w:after="0" w:line="182"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15.5 Adjustment of Performance-Based Compensation</w:t>
      </w:r>
      <w:r>
        <w:rPr>
          <w:rFonts w:ascii="Times New Roman" w:cs="Times New Roman" w:eastAsia="Times New Roman" w:hAnsi="Times New Roman"/>
          <w:sz w:val="18"/>
          <w:szCs w:val="18"/>
          <w:color w:val="auto"/>
        </w:rPr>
        <w:t>. Awards that are intended to qualify as Performance-Based Compensation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upward. The Committee shall retain the discretion to adjust such Awards downward, either on a formula or discretionary basis or any combination, as the Committee determines.</w:t>
      </w:r>
    </w:p>
    <w:p>
      <w:pPr>
        <w:spacing w:after="0" w:line="171"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15.6 Committee Discretion</w:t>
      </w:r>
      <w:r>
        <w:rPr>
          <w:rFonts w:ascii="Times New Roman" w:cs="Times New Roman" w:eastAsia="Times New Roman" w:hAnsi="Times New Roman"/>
          <w:sz w:val="18"/>
          <w:szCs w:val="18"/>
          <w:color w:val="auto"/>
        </w:rPr>
        <w:t>. In the event that applicable tax or securities laws change to permit Committee discretion to alter the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15.1.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Dividend Equivalents</w:t>
      </w:r>
    </w:p>
    <w:p>
      <w:pPr>
        <w:spacing w:after="0" w:line="12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date the Award is granted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SAR Award and further, no dividend or Dividend Equivalents shall be paid out with respect to any unvested performance Awards.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Beneficiary Designation</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00"/>
          </w:cols>
          <w:pgMar w:left="240" w:top="27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18. Rights of Participants</w:t>
      </w:r>
    </w:p>
    <w:p>
      <w:pPr>
        <w:spacing w:after="0" w:line="11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18.1 Employment</w:t>
      </w:r>
      <w:r>
        <w:rPr>
          <w:rFonts w:ascii="Times New Roman" w:cs="Times New Roman" w:eastAsia="Times New Roman" w:hAnsi="Times New Roman"/>
          <w:sz w:val="18"/>
          <w:szCs w:val="18"/>
          <w:color w:val="auto"/>
        </w:rPr>
        <w:t>. Nothing in this Plan or an Award Agreement shall: (a) interfere with or limit in any way the right of the Company, its Affiliates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20, this Plan and the benefits hereunder may be terminated at any time in the sole and exclusive discretion of the Committee without giving rise to any liability on the part of the Company, its Affiliates or its Subsidiaries.</w:t>
      </w:r>
    </w:p>
    <w:p>
      <w:pPr>
        <w:spacing w:after="0" w:line="183"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18.2 Participation</w:t>
      </w:r>
      <w:r>
        <w:rPr>
          <w:rFonts w:ascii="Times New Roman" w:cs="Times New Roman" w:eastAsia="Times New Roman" w:hAnsi="Times New Roman"/>
          <w:sz w:val="18"/>
          <w:szCs w:val="18"/>
          <w:color w:val="auto"/>
        </w:rPr>
        <w:t>. No individual shall have the right to be selected to receive an Award under this Plan or, having been so selected, to be selected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future Award.</w:t>
      </w:r>
    </w:p>
    <w:p>
      <w:pPr>
        <w:spacing w:after="0" w:line="155"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18.3 Rights as a Shareholder</w:t>
      </w:r>
      <w:r>
        <w:rPr>
          <w:rFonts w:ascii="Times New Roman" w:cs="Times New Roman" w:eastAsia="Times New Roman" w:hAnsi="Times New Roman"/>
          <w:sz w:val="18"/>
          <w:szCs w:val="18"/>
          <w:color w:val="auto"/>
        </w:rPr>
        <w:t>. Except as otherwise provided herein, a Participant shall have none of the rights of a shareholder with respect to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by any Award until the Participant becomes the record holder of such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Change of Control</w:t>
      </w:r>
    </w:p>
    <w:p>
      <w:pPr>
        <w:spacing w:after="0" w:line="11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19.1 Effect of Change of Control</w:t>
      </w:r>
      <w:r>
        <w:rPr>
          <w:rFonts w:ascii="Times New Roman" w:cs="Times New Roman" w:eastAsia="Times New Roman" w:hAnsi="Times New Roman"/>
          <w:sz w:val="18"/>
          <w:szCs w:val="18"/>
          <w:color w:val="auto"/>
        </w:rPr>
        <w:t>. Without limiting the authority of the Committee pursuant to Sections 3.2 and 4.4 of this Plan, if a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occurs then, unless otherwise determined by the Committee or the Board in writing at or after the making of an Award, but prior to the occurrence of such Change of Control: (a) all Options and SARs granted hereunder shall become immediately exercisable and shall remain exercisable throughout their entire term; (b) all restrictions and vesting requirements applicable to any Award based solely on the continued service of the Participant shall terminate; and</w:t>
      </w:r>
    </w:p>
    <w:p>
      <w:pPr>
        <w:ind w:right="40" w:firstLine="8"/>
        <w:spacing w:after="0" w:line="252"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Awards the vesting or payment of which are based on Performance Goals shall vest as though such Performance Goals were fully achieved and shall become immediately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Award that provides for a deferral of compensation within the meaning of Code Section 409A shall be cashed out upon the occurrence of a Change of Control unless the event or circumstances constituting the Change of Control also constitute a “change in the ownership” of the Company, a “change in the effective control” of the Company or a “change in the ownership of a substantial portion of the assets” of the Company, in each case as determined under Code Section 409A. The treatment of any other Awards in the event of a Change of Control shall be as determined by the Committee in connection with the grant thereof, as reflected in the applicable Award Agreement.</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19.2 Alternative Treatment of Stock-Based Awards</w:t>
      </w:r>
      <w:r>
        <w:rPr>
          <w:rFonts w:ascii="Times New Roman" w:cs="Times New Roman" w:eastAsia="Times New Roman" w:hAnsi="Times New Roman"/>
          <w:sz w:val="18"/>
          <w:szCs w:val="18"/>
          <w:color w:val="auto"/>
        </w:rPr>
        <w:t>. In connection with a Change of Control, the Committee in its sole discretion, either in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at the time of grant of a Stock-Based Award or at any time after the grant of such an Award, may determine that any or all outstanding Stock-Based Awards granted under this Plan, whether or not exercisable or vested, as the case may be, will be canceled and terminated and that in connection with such cancellation and termination the holder of such Stock-Based Award will receive for each Share subject to such Award a cash payment (or the delivery of shares of stock, other securities or a combination of cash, stock and securities with a fair market value (as determined by the Committee in good faith) equivalent to such cash payment) equal to the difference, if any, between the consideration received by shareholders of the Company in respect of a Share in connection with such Change of Control and the purchase price per share, if any, under the Award, multiplied by the number of Shares subject to such Award (or in which such Award is denominated); provided that if such product is zero ($0) or less or to the extent that the Award is not then exercisable, the Award may be canceled and terminated without payment therefor. If any portion of the consideration pursuant to a Change of Control may be received by holders of Shares on a contingent or delayed basis, the Committee may, in its sole discretion, determine the fair market value per share of such consideration as of the time of the Change of Control on the basis of the Committee’s good faith estimate of the present value of the probable future payment of such consideration. Notwithstanding the foregoing, any Shares issued pursuant to a Stock-Based Award that immediately prior to the effectiveness of the Change of Control are subject to no further restrictions pursuant to this Plan or an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266" w:right="279" w:bottom="1440" w:gutter="0" w:footer="0" w:header="0"/>
        </w:sectPr>
      </w:pPr>
    </w:p>
    <w:bookmarkStart w:id="36" w:name="page37"/>
    <w:bookmarkEnd w:id="36"/>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Agreement (other than pursuant to the securities laws) shall be deemed to be outstanding Shares and receive the same consideration as other outstanding Shares in connection with the Change of Control.</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19.3 Limitation on Change of Control Payments</w:t>
      </w:r>
      <w:r>
        <w:rPr>
          <w:rFonts w:ascii="Times New Roman" w:cs="Times New Roman" w:eastAsia="Times New Roman" w:hAnsi="Times New Roman"/>
          <w:sz w:val="18"/>
          <w:szCs w:val="18"/>
          <w:color w:val="auto"/>
        </w:rPr>
        <w:t>. Notwithstanding anything in Section 19.1 or 19.2 of this Plan to the contrary, if,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acceleration of the vesting of a Award as provided in Section 19.1 of this Plan or the payment of cash in exchange for all or part of a Stock-Based Award as provided in Section 19.2 of this Plan (which acceleration or payment could be deemed a “payment” within the meaning of Code</w:t>
      </w: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19.1 or 19.2 of this Plan will be reduced (or acceleration of vesting eliminated) to the largest amount as will result in no portion of such “payments” being subject to the excise tax imposed by Code Section 4999; provided,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provided further that such payments will be reduced (or acceleration of vesting eliminated) in the following order: (i) options with an exercise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(including that “payments” under such agreement or otherwise will be reduced, that the Participant will have the discretion to determine which “payments” will be reduced, that such “payments” will not be reduced or that such “payments” will be “grossed up” for tax purposes), then this Section 19.3 shall not apply and any “payments” to a Participant pursuant to Section 19.1 or 19.2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Amendment and Termination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 Amendment and Termination of this Plan and Award Agreements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00" w:right="580" w:hanging="446"/>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subparagraphs (b) and (c) of this Section 20.1 and Sections 20.3, 20.5, 20.6 and 23.13 of this Plan, the Board may at any time terminate this Plan or an outstanding Award Agreement and the Committee may, at any time and from time to time, amend this Plan or an outstanding Award Agreement.</w:t>
      </w:r>
    </w:p>
    <w:p>
      <w:pPr>
        <w:spacing w:after="0" w:line="81"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 outstanding Award may not be amended to reduce the exercise price of outstanding Options or to reduce the Grant Price of outstanding SARs or cancel outstanding Options or SARs in exchange for cash, other Awards or Options or SARs with an exercise price or Grant Price, as applicable, that is less than the exercise price of the cancelled Options or the Grant Price of the cancelled SARs without shareholder approval, except in connection with one of the events described in Section 4.4.</w:t>
      </w:r>
    </w:p>
    <w:p>
      <w:pPr>
        <w:spacing w:after="0" w:line="85"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to any single Participant during any specified period; (iii) to change the class of individuals eligible to participate in the Plan; (iv) to reduce the minimum Option Price or the minimum SAR Grant Price as set forth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0" w:right="259" w:bottom="1440" w:gutter="0" w:footer="0" w:header="0"/>
        </w:sectPr>
      </w:pPr>
    </w:p>
    <w:bookmarkStart w:id="37" w:name="page38"/>
    <w:bookmarkEnd w:id="37"/>
    <w:p>
      <w:pPr>
        <w:ind w:left="92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6.3 and 7.3; (v) to reduce the minimum vesting period, Period of Restriction or Performance Period requirements applicable to Awards under the Plan to Participants who are Employees;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20.2 Adjustment of Awards Upon the Occurrence of Certain Unusual or Nonrecurring Events</w:t>
      </w:r>
      <w:r>
        <w:rPr>
          <w:rFonts w:ascii="Times New Roman" w:cs="Times New Roman" w:eastAsia="Times New Roman" w:hAnsi="Times New Roman"/>
          <w:sz w:val="18"/>
          <w:szCs w:val="18"/>
          <w:color w:val="auto"/>
        </w:rPr>
        <w:t>. Subject to Section 15.5,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Sections 4.4 or 15.4)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20.2 without further consideration or action.</w:t>
      </w:r>
    </w:p>
    <w:p>
      <w:pPr>
        <w:spacing w:after="0" w:line="185" w:lineRule="exact"/>
        <w:rPr>
          <w:sz w:val="20"/>
          <w:szCs w:val="20"/>
          <w:color w:val="auto"/>
        </w:rPr>
      </w:pPr>
    </w:p>
    <w:p>
      <w:pPr>
        <w:ind w:right="4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20.3 Awards Previously Granted</w:t>
      </w:r>
      <w:r>
        <w:rPr>
          <w:rFonts w:ascii="Times New Roman" w:cs="Times New Roman" w:eastAsia="Times New Roman" w:hAnsi="Times New Roman"/>
          <w:sz w:val="18"/>
          <w:szCs w:val="18"/>
          <w:color w:val="auto"/>
        </w:rPr>
        <w:t>. Notwithstanding any other provision of this Plan to the contrary, other than Sections 20.2, 20.4 or 23.13,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amendment of this Plan or an Award Agreement shall adversely affect in any material way any Award previously granted under this Plan, without the written consent of the Participant holding such Award.</w:t>
      </w:r>
    </w:p>
    <w:p>
      <w:pPr>
        <w:spacing w:after="0" w:line="171"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20.4 Amendment to Conform to Law</w:t>
      </w:r>
      <w:r>
        <w:rPr>
          <w:rFonts w:ascii="Times New Roman" w:cs="Times New Roman" w:eastAsia="Times New Roman" w:hAnsi="Times New Roman"/>
          <w:sz w:val="18"/>
          <w:szCs w:val="18"/>
          <w:color w:val="auto"/>
        </w:rPr>
        <w:t>. Notwithstanding any other provision of this Plan to the contrary, the Committee may amend this Plan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20.4 to any Award granted under this Plan without further consideration or action.</w:t>
      </w:r>
    </w:p>
    <w:p>
      <w:pPr>
        <w:spacing w:after="0" w:line="18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20.5 Waiver, Lapse or Acceleration of Exercisability or Vesting</w:t>
      </w:r>
      <w:r>
        <w:rPr>
          <w:rFonts w:ascii="Times New Roman" w:cs="Times New Roman" w:eastAsia="Times New Roman" w:hAnsi="Times New Roman"/>
          <w:sz w:val="18"/>
          <w:szCs w:val="18"/>
          <w:color w:val="auto"/>
        </w:rPr>
        <w:t>. Notwithstanding any other provision of this Plan to the contrary,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have the authority to waive, lapse or accelerate the exercisability or vesting of any Award held by any Participant who is an Employee, except (a) in connection with the death, Disability or Retirement of the Participant or a Change in Control or (b) to the extent that the number of Shares covered by such waived, lapsed or accelerated Award (together with the number of Shares covered by all other Awards, the exercisability or vesting of which previously have been waived, lapsed or accelerated by the Committee under this Plan) do not exceed five percent (5%) of the total number of Shares authorized for Awards under this Plan.</w:t>
      </w:r>
    </w:p>
    <w:p>
      <w:pPr>
        <w:spacing w:after="0" w:line="183" w:lineRule="exact"/>
        <w:rPr>
          <w:sz w:val="20"/>
          <w:szCs w:val="20"/>
          <w:color w:val="auto"/>
        </w:rPr>
      </w:pPr>
    </w:p>
    <w:p>
      <w:pPr>
        <w:jc w:val="both"/>
        <w:ind w:right="3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20.6 Nonemployee Director Awards</w:t>
      </w:r>
      <w:r>
        <w:rPr>
          <w:rFonts w:ascii="Times New Roman" w:cs="Times New Roman" w:eastAsia="Times New Roman" w:hAnsi="Times New Roman"/>
          <w:sz w:val="18"/>
          <w:szCs w:val="18"/>
          <w:color w:val="auto"/>
        </w:rPr>
        <w:t>. Notwithstanding any other provision of this Plan to the contrary, no action may be taken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Nonemployee Director Award other than by the Committee (which shall consist solely of “independent directors” (as defined in the rules of the New York Stock Exchange)).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Withholding</w:t>
      </w:r>
    </w:p>
    <w:p>
      <w:pPr>
        <w:spacing w:after="0" w:line="117" w:lineRule="exact"/>
        <w:rPr>
          <w:sz w:val="20"/>
          <w:szCs w:val="20"/>
          <w:color w:val="auto"/>
        </w:rPr>
      </w:pPr>
    </w:p>
    <w:p>
      <w:pPr>
        <w:jc w:val="both"/>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21.1 Tax Withholding</w:t>
      </w:r>
      <w:r>
        <w:rPr>
          <w:rFonts w:ascii="Times New Roman" w:cs="Times New Roman" w:eastAsia="Times New Roman" w:hAnsi="Times New Roman"/>
          <w:sz w:val="18"/>
          <w:szCs w:val="18"/>
          <w:color w:val="auto"/>
        </w:rPr>
        <w:t>. The Company shall have the power and the right to deduct or withhold, or require a Participant to remit to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statutory amount reasonably determined by the Company to be required to satisfy federal, state and local taxes, domestic or foreign, required by law or regulation to be withheld with respect to any taxable event arising as a result of this Plan.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0" w:right="239" w:bottom="1440" w:gutter="0" w:footer="0" w:header="0"/>
        </w:sectPr>
      </w:pPr>
    </w:p>
    <w:bookmarkStart w:id="38" w:name="page39"/>
    <w:bookmarkEnd w:id="38"/>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 Share Withholding</w:t>
      </w:r>
      <w:r>
        <w:rPr>
          <w:rFonts w:ascii="Times New Roman" w:cs="Times New Roman" w:eastAsia="Times New Roman" w:hAnsi="Times New Roman"/>
          <w:sz w:val="18"/>
          <w:szCs w:val="18"/>
          <w:color w:val="auto"/>
        </w:rPr>
        <w:t>. With respect to withholding required upon the exercise of Options or SARs, upon the lapse of restrictions on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withhold from a Share Payment the number of Shares having a Fair Market Value on the date the withholding is to be determined equal to the minimum statutory withholding requirement but in no event shall such withholding exceed the minimum statutory withholding requirement. All such elections shall be irrevocable, made in writing and signed by the Participant, and shall be subject to any restrictions or limitations that the Committee, in its sole discretion, deems appropriate.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22. Successors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General Provisions</w:t>
      </w:r>
    </w:p>
    <w:p>
      <w:pPr>
        <w:spacing w:after="0" w:line="117"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23.1 Legend</w:t>
      </w:r>
      <w:r>
        <w:rPr>
          <w:rFonts w:ascii="Times New Roman" w:cs="Times New Roman" w:eastAsia="Times New Roman" w:hAnsi="Times New Roman"/>
          <w:sz w:val="18"/>
          <w:szCs w:val="18"/>
          <w:color w:val="auto"/>
        </w:rPr>
        <w:t>. Any certificates for Shares may include any legend, and any uncertificated Shares issued in book entry form or Shares deposited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with which the Company has engaged to provide services for the Plan on behalf of a Participant may be made subject to any restriction, that the Committee deems appropriate to reflect any restrictions on transfer of such Shares.</w:t>
      </w:r>
    </w:p>
    <w:p>
      <w:pPr>
        <w:spacing w:after="0" w:line="171"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23.2 Usage</w:t>
      </w:r>
      <w:r>
        <w:rPr>
          <w:rFonts w:ascii="Times New Roman" w:cs="Times New Roman" w:eastAsia="Times New Roman" w:hAnsi="Times New Roman"/>
          <w:sz w:val="18"/>
          <w:szCs w:val="18"/>
          <w:color w:val="auto"/>
        </w:rPr>
        <w:t>. In this Plan, except where otherwise indicated by clear contrary intention, (a) any masculine term used herein also shall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71"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23.3 Severability</w:t>
      </w:r>
      <w:r>
        <w:rPr>
          <w:rFonts w:ascii="Times New Roman" w:cs="Times New Roman" w:eastAsia="Times New Roman" w:hAnsi="Times New Roman"/>
          <w:sz w:val="18"/>
          <w:szCs w:val="18"/>
          <w:color w:val="auto"/>
        </w:rPr>
        <w:t>. In the event any provision of this Plan shall be held illegal or invalid for any reason, the illegality or invalidity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parts of this Plan, and this Plan shall be construed and enforced as if the illegal or invalid provision had not been included.</w:t>
      </w:r>
    </w:p>
    <w:p>
      <w:pPr>
        <w:spacing w:after="0" w:line="155" w:lineRule="exact"/>
        <w:rPr>
          <w:sz w:val="20"/>
          <w:szCs w:val="20"/>
          <w:color w:val="auto"/>
        </w:rPr>
      </w:pPr>
    </w:p>
    <w:p>
      <w:pPr>
        <w:ind w:right="5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23.4 Requirements of Law</w:t>
      </w:r>
      <w:r>
        <w:rPr>
          <w:rFonts w:ascii="Times New Roman" w:cs="Times New Roman" w:eastAsia="Times New Roman" w:hAnsi="Times New Roman"/>
          <w:sz w:val="18"/>
          <w:szCs w:val="18"/>
          <w:color w:val="auto"/>
        </w:rPr>
        <w:t>. The granting of Awards and the issuance of Shares under this Plan shall be subject to all applicable laws,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and to such approvals by any governmental agencies or national securities exchanges as may be required.</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23.5 Delivery of Title</w:t>
      </w:r>
      <w:r>
        <w:rPr>
          <w:rFonts w:ascii="Times New Roman" w:cs="Times New Roman" w:eastAsia="Times New Roman" w:hAnsi="Times New Roman"/>
          <w:sz w:val="18"/>
          <w:szCs w:val="18"/>
          <w:color w:val="auto"/>
        </w:rPr>
        <w:t>. The Company shall have no obligation to issue or deliver evidence of title for Shares issued under this Plan prior to:</w:t>
      </w:r>
    </w:p>
    <w:p>
      <w:pPr>
        <w:spacing w:after="0" w:line="135"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approvals from governmental agencies that the Company determines are necessary or advisable; and</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58"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23.6 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66" w:right="259" w:bottom="1440" w:gutter="0" w:footer="0" w:header="0"/>
        </w:sectPr>
      </w:pPr>
    </w:p>
    <w:bookmarkStart w:id="39" w:name="page40"/>
    <w:bookmarkEnd w:id="39"/>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23.7 Investment Representations</w:t>
      </w:r>
      <w:r>
        <w:rPr>
          <w:rFonts w:ascii="Times New Roman" w:cs="Times New Roman" w:eastAsia="Times New Roman" w:hAnsi="Times New Roman"/>
          <w:sz w:val="18"/>
          <w:szCs w:val="18"/>
          <w:color w:val="auto"/>
        </w:rPr>
        <w:t>. The Committee may require any individual receiving Shares pursuant to an Award under this Plan to represent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in writing that the individual is acquiring the Shares for investment and without any present intention to sell or distribute such Shares.</w:t>
      </w:r>
    </w:p>
    <w:p>
      <w:pPr>
        <w:spacing w:after="0" w:line="155"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23.8 Employees Based Outside of the United States</w:t>
      </w:r>
      <w:r>
        <w:rPr>
          <w:rFonts w:ascii="Times New Roman" w:cs="Times New Roman" w:eastAsia="Times New Roman" w:hAnsi="Times New Roman"/>
          <w:sz w:val="18"/>
          <w:szCs w:val="18"/>
          <w:color w:val="auto"/>
        </w:rPr>
        <w:t>. Notwithstanding any provision of this Plan to the contrary, in order to comply with the laws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countries in which the Company, its Affiliates or its Subsidiaries operate or have Employees, Directors or Third-Party Service Providers, the Committee, in its sole discretion, shall have the power and authority to:</w:t>
      </w:r>
    </w:p>
    <w:p>
      <w:pPr>
        <w:spacing w:after="0" w:line="80"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Affiliates and Subsidiaries shall be covered by this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Directors or Third-Party Service Providers outside the United States are eligible to participate in this Plan;</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and conditions of any Award granted to Employees, Directors or Third-Party Service Providers outside the United States to comply with applicable foreign laws;</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81"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it deems advisable to obtain approval or comply with any necessary local government regulatory exemptions or approvals; and</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above, the Committee may not take any actions hereunder, and no Awards shall be granted, that would violate applicable law. The Committee will have no authority, however, to take action pursuant to this Section 23.8 of this Plan: (i) to reserve shares or grant Awards in excess of the limitations provided in Section 4.1 of this Plan; (ii) in violation of Section 20.1(b) of this Plan; (iii) to grant Options or Stock Appreciation Rights having an exercise price in violation of Section 6.3 or 7.3 of this Plan,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4" w:lineRule="exact"/>
        <w:rPr>
          <w:sz w:val="20"/>
          <w:szCs w:val="20"/>
          <w:color w:val="auto"/>
        </w:rPr>
      </w:pPr>
    </w:p>
    <w:p>
      <w:pPr>
        <w:jc w:val="both"/>
        <w:ind w:right="2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23.9 Uncertificated Shares</w:t>
      </w:r>
      <w:r>
        <w:rPr>
          <w:rFonts w:ascii="Times New Roman" w:cs="Times New Roman" w:eastAsia="Times New Roman" w:hAnsi="Times New Roman"/>
          <w:sz w:val="18"/>
          <w:szCs w:val="18"/>
          <w:color w:val="auto"/>
        </w:rPr>
        <w:t>. To the extent that this Plan provides for the issuance of certificates to reflect the transfer of Shares, the transfer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effected on a noncertificated or book entry basis or in nominee name, to the extent not prohibited by applicable law or the rules of any stock exchange.</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23.10 Unfunded Plan</w:t>
      </w:r>
      <w:r>
        <w:rPr>
          <w:rFonts w:ascii="Times New Roman" w:cs="Times New Roman" w:eastAsia="Times New Roman" w:hAnsi="Times New Roman"/>
          <w:sz w:val="18"/>
          <w:szCs w:val="18"/>
          <w:color w:val="auto"/>
        </w:rPr>
        <w:t>. Participants shall have no right, title or interest whatsoever in or to any investments that the Company, its Subsidiaries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266" w:right="279" w:bottom="1440" w:gutter="0" w:footer="0" w:header="0"/>
        </w:sectPr>
      </w:pPr>
    </w:p>
    <w:bookmarkStart w:id="40" w:name="page41"/>
    <w:bookmarkEnd w:id="40"/>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23.11 Fractional Shares</w:t>
      </w:r>
      <w:r>
        <w:rPr>
          <w:rFonts w:ascii="Times New Roman" w:cs="Times New Roman" w:eastAsia="Times New Roman" w:hAnsi="Times New Roman"/>
          <w:sz w:val="18"/>
          <w:szCs w:val="18"/>
          <w:color w:val="auto"/>
        </w:rPr>
        <w:t>. The Company may issue or deliver fractional Shares pursuant to this Plan or any Award. If the Committee in its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23.12 Retirement and Welfare Plans</w:t>
      </w:r>
      <w:r>
        <w:rPr>
          <w:rFonts w:ascii="Times New Roman" w:cs="Times New Roman" w:eastAsia="Times New Roman" w:hAnsi="Times New Roman"/>
          <w:sz w:val="18"/>
          <w:szCs w:val="18"/>
          <w:color w:val="auto"/>
        </w:rPr>
        <w:t>. Neither Awards made under this Plan nor Shares or cash paid pursuant to such Awards may be included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23.13 Deferred Compensation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00" w:right="100" w:hanging="446"/>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89"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23.13(b) without further consideration or action.</w:t>
      </w:r>
    </w:p>
    <w:p>
      <w:pPr>
        <w:spacing w:after="0" w:line="93" w:lineRule="exact"/>
        <w:rPr>
          <w:rFonts w:ascii="Times New Roman" w:cs="Times New Roman" w:eastAsia="Times New Roman" w:hAnsi="Times New Roman"/>
          <w:sz w:val="18"/>
          <w:szCs w:val="18"/>
          <w:color w:val="auto"/>
        </w:rPr>
      </w:pPr>
    </w:p>
    <w:p>
      <w:pPr>
        <w:ind w:left="900" w:hanging="446"/>
        <w:spacing w:after="0" w:line="253"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66" w:right="259" w:bottom="1440" w:gutter="0" w:footer="0" w:header="0"/>
        </w:sectPr>
      </w:pPr>
    </w:p>
    <w:bookmarkStart w:id="41" w:name="page42"/>
    <w:bookmarkEnd w:id="41"/>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23.14 Nonexclusivity of this Plan</w:t>
      </w:r>
      <w:r>
        <w:rPr>
          <w:rFonts w:ascii="Times New Roman" w:cs="Times New Roman" w:eastAsia="Times New Roman" w:hAnsi="Times New Roman"/>
          <w:sz w:val="18"/>
          <w:szCs w:val="18"/>
          <w:color w:val="auto"/>
        </w:rPr>
        <w:t>. The adoption of this Plan shall not be construed as creating any limitations on the power of the Board or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adopt such other compensation arrangements as it may deem desirable for any Participant.</w:t>
      </w:r>
    </w:p>
    <w:p>
      <w:pPr>
        <w:spacing w:after="0" w:line="15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23.15 No Constraint on Corporate Action</w:t>
      </w:r>
      <w:r>
        <w:rPr>
          <w:rFonts w:ascii="Times New Roman" w:cs="Times New Roman" w:eastAsia="Times New Roman" w:hAnsi="Times New Roman"/>
          <w:sz w:val="18"/>
          <w:szCs w:val="18"/>
          <w:color w:val="auto"/>
        </w:rPr>
        <w:t>. Nothing in this Plan shall be construed to: (a) limit, impair or otherwise affect the Company’s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7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23.16 Governing Law</w:t>
      </w:r>
      <w:r>
        <w:rPr>
          <w:rFonts w:ascii="Times New Roman" w:cs="Times New Roman" w:eastAsia="Times New Roman" w:hAnsi="Times New Roman"/>
          <w:sz w:val="18"/>
          <w:szCs w:val="18"/>
          <w:color w:val="auto"/>
        </w:rPr>
        <w:t>. This Plan and each Award Agreement shall be governed by the laws of the State of Delaware, excluding any conflicts or choice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7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23.17 Delivery and Execution of Electronic Documents</w:t>
      </w:r>
      <w:r>
        <w:rPr>
          <w:rFonts w:ascii="Times New Roman" w:cs="Times New Roman" w:eastAsia="Times New Roman" w:hAnsi="Times New Roman"/>
          <w:sz w:val="18"/>
          <w:szCs w:val="18"/>
          <w:color w:val="auto"/>
        </w:rPr>
        <w:t>. To the extent permitted by applicable law, the Company may: (a) deliver by email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 Option exercises) in a manner prescribed by the Committee.</w:t>
      </w:r>
    </w:p>
    <w:p>
      <w:pPr>
        <w:spacing w:after="0" w:line="18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23.18 No Representations or Warranties Regarding Tax Effect</w:t>
      </w:r>
      <w:r>
        <w:rPr>
          <w:rFonts w:ascii="Times New Roman" w:cs="Times New Roman" w:eastAsia="Times New Roman" w:hAnsi="Times New Roman"/>
          <w:sz w:val="18"/>
          <w:szCs w:val="18"/>
          <w:color w:val="auto"/>
        </w:rPr>
        <w:t>. Notwithstanding any provision of this Plan to the contrary, the Company,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7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23.19 Indemnification</w:t>
      </w:r>
      <w:r>
        <w:rPr>
          <w:rFonts w:ascii="Times New Roman" w:cs="Times New Roman" w:eastAsia="Times New Roman" w:hAnsi="Times New Roman"/>
          <w:sz w:val="18"/>
          <w:szCs w:val="18"/>
          <w:color w:val="auto"/>
        </w:rPr>
        <w:t>. Subject to any limitations and requirements of Delaware law, each individual who is or shall have been a member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Committee appointed by the Board, or an officer or Employee of the Company to whom authority was delegated in accordance with Article 3 and acting in good faith,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5"/>
    </w:lvl>
    <w:lvl w:ilvl="1">
      <w:lvlJc w:val="left"/>
      <w:lvlText w:val="•"/>
      <w:numFmt w:val="bullet"/>
      <w:start w:val="1"/>
    </w:lvl>
  </w:abstractNum>
  <w:abstractNum w:abstractNumId="2">
    <w:nsid w:val="436C6125"/>
    <w:multiLevelType w:val="hybridMultilevel"/>
    <w:lvl w:ilvl="0">
      <w:lvlJc w:val="left"/>
      <w:lvlText w:val="(%1)"/>
      <w:numFmt w:val="lowerLetter"/>
      <w:start w:val="4"/>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4"/>
    </w:lvl>
  </w:abstractNum>
  <w:abstractNum w:abstractNumId="5">
    <w:nsid w:val="721DA317"/>
    <w:multiLevelType w:val="hybridMultilevel"/>
    <w:lvl w:ilvl="0">
      <w:lvlJc w:val="left"/>
      <w:lvlText w:val="(%1)"/>
      <w:numFmt w:val="lowerLetter"/>
      <w:start w:val="3"/>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5"/>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7"/>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2"/>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4"/>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1"/>
    </w:lvl>
    <w:lvl w:ilvl="1">
      <w:lvlJc w:val="left"/>
      <w:lvlText w:val="(%2)"/>
      <w:numFmt w:val="lowerRoman"/>
      <w:start w:val="7"/>
    </w:lvl>
  </w:abstractNum>
  <w:abstractNum w:abstractNumId="28">
    <w:nsid w:val="3006C83E"/>
    <w:multiLevelType w:val="hybridMultilevel"/>
    <w:lvl w:ilvl="0">
      <w:lvlJc w:val="left"/>
      <w:lvlText w:val="(%1)"/>
      <w:numFmt w:val="lowerLetter"/>
      <w:start w:val="5"/>
    </w:lvl>
    <w:lvl w:ilvl="1">
      <w:lvlJc w:val="left"/>
      <w:lvlText w:val="(%2)"/>
      <w:numFmt w:val="lowerRoman"/>
      <w:start w:val="1"/>
    </w:lvl>
  </w:abstractNum>
  <w:abstractNum w:abstractNumId="29">
    <w:nsid w:val="614FD4A1"/>
    <w:multiLevelType w:val="hybridMultilevel"/>
    <w:lvl w:ilvl="0">
      <w:lvlJc w:val="left"/>
      <w:lvlText w:val="(%1)"/>
      <w:numFmt w:val="lowerRoman"/>
      <w:start w:val="1"/>
    </w:lvl>
    <w:lvl w:ilvl="1">
      <w:lvlJc w:val="left"/>
      <w:lvlText w:val="(%2)"/>
      <w:numFmt w:val="lowerRoman"/>
      <w:start w:val="1"/>
    </w:lvl>
  </w:abstractNum>
  <w:abstractNum w:abstractNumId="30">
    <w:nsid w:val="419AC241"/>
    <w:multiLevelType w:val="hybridMultilevel"/>
    <w:lvl w:ilvl="0">
      <w:lvlJc w:val="left"/>
      <w:lvlText w:val="%1"/>
      <w:numFmt w:val="lowerLetter"/>
      <w:start w:val="1"/>
    </w:lvl>
    <w:lvl w:ilvl="1">
      <w:lvlJc w:val="left"/>
      <w:lvlText w:val="(%2)"/>
      <w:numFmt w:val="lowerRoman"/>
      <w:start w:val="2"/>
    </w:lvl>
  </w:abstractNum>
  <w:abstractNum w:abstractNumId="31">
    <w:nsid w:val="5577F8E1"/>
    <w:multiLevelType w:val="hybridMultilevel"/>
    <w:lvl w:ilvl="0">
      <w:lvlJc w:val="left"/>
      <w:lvlText w:val="(%1)"/>
      <w:numFmt w:val="lowerLetter"/>
      <w:start w:val="10"/>
    </w:lvl>
    <w:lvl w:ilvl="1">
      <w:lvlJc w:val="left"/>
      <w:lvlText w:val="(%2)"/>
      <w:numFmt w:val="lowerRoman"/>
      <w:start w:val="1"/>
    </w:lvl>
  </w:abstractNum>
  <w:abstractNum w:abstractNumId="32">
    <w:nsid w:val="440BADFC"/>
    <w:multiLevelType w:val="hybridMultilevel"/>
    <w:lvl w:ilvl="0">
      <w:lvlJc w:val="left"/>
      <w:lvlText w:val="(%1)"/>
      <w:numFmt w:val="lowerLetter"/>
      <w:start w:val="20"/>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2019-12-05T22:16:28Z</dcterms:created>
  <dcterms:modified xsi:type="dcterms:W3CDTF">2019-12-05T22:16:28Z</dcterms:modified>
</cp:coreProperties>
</file>