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7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VP, Global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07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0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3,051</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3,051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12/18/2019</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1,392</w:t>
            </w:r>
          </w:p>
        </w:tc>
        <w:tc>
          <w:tcPr>
            <w:tcW w:w="620" w:type="dxa"/>
            <w:vAlign w:val="bottom"/>
          </w:tcPr>
          <w:p>
            <w:pPr>
              <w:jc w:val="center"/>
              <w:ind w:left="15"/>
              <w:spacing w:after="0"/>
              <w:rPr>
                <w:sz w:val="20"/>
                <w:szCs w:val="20"/>
                <w:color w:val="auto"/>
              </w:rPr>
            </w:pPr>
            <w:r>
              <w:rPr>
                <w:rFonts w:ascii="Arial" w:cs="Arial" w:eastAsia="Arial" w:hAnsi="Arial"/>
                <w:sz w:val="17"/>
                <w:szCs w:val="17"/>
                <w:color w:val="0000FF"/>
              </w:rPr>
              <w:t>D</w:t>
            </w:r>
          </w:p>
        </w:tc>
        <w:tc>
          <w:tcPr>
            <w:tcW w:w="640" w:type="dxa"/>
            <w:vAlign w:val="bottom"/>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3"/>
              </w:rPr>
              <w:t>1,659</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195.789</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35,653.21</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11,300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12/19/2029</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1"/>
              <w:spacing w:after="0"/>
              <w:rPr>
                <w:sz w:val="20"/>
                <w:szCs w:val="20"/>
                <w:color w:val="auto"/>
              </w:rPr>
            </w:pPr>
            <w:r>
              <w:rPr>
                <w:rFonts w:ascii="Arial" w:cs="Arial" w:eastAsia="Arial" w:hAnsi="Arial"/>
                <w:sz w:val="17"/>
                <w:szCs w:val="17"/>
                <w:color w:val="0000FF"/>
              </w:rPr>
              <w:t>11,300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11,300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0.562 net shares of common stock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108.172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2019-12-20T13:34:03Z</dcterms:created>
  <dcterms:modified xsi:type="dcterms:W3CDTF">2019-12-20T13:34:03Z</dcterms:modified>
</cp:coreProperties>
</file>