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01/06/2017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VP, Treasurer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jc w:val="right"/>
              <w:ind w:right="99"/>
              <w:spacing w:after="0"/>
              <w:rPr>
                <w:sz w:val="20"/>
                <w:szCs w:val="20"/>
                <w:color w:val="auto"/>
              </w:rPr>
            </w:pPr>
            <w:r>
              <w:rPr>
                <w:rFonts w:ascii="Arial" w:cs="Arial" w:eastAsia="Arial" w:hAnsi="Arial"/>
                <w:sz w:val="17"/>
                <w:szCs w:val="17"/>
                <w:color w:val="0000FF"/>
              </w:rPr>
              <w:t>01/06/2017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Pr>
          <w:p>
            <w:pPr>
              <w:ind w:left="120"/>
              <w:spacing w:after="0"/>
              <w:rPr>
                <w:sz w:val="20"/>
                <w:szCs w:val="20"/>
                <w:color w:val="auto"/>
              </w:rPr>
            </w:pPr>
            <w:r>
              <w:rPr>
                <w:rFonts w:ascii="Arial" w:cs="Arial" w:eastAsia="Arial" w:hAnsi="Arial"/>
                <w:sz w:val="17"/>
                <w:szCs w:val="17"/>
                <w:color w:val="0000FF"/>
              </w:rPr>
              <w:t>20,000</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14.1125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74,762.344</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right"/>
              <w:ind w:right="99"/>
              <w:spacing w:after="0"/>
              <w:rPr>
                <w:sz w:val="20"/>
                <w:szCs w:val="20"/>
                <w:color w:val="auto"/>
              </w:rPr>
            </w:pPr>
            <w:r>
              <w:rPr>
                <w:rFonts w:ascii="Arial" w:cs="Arial" w:eastAsia="Arial" w:hAnsi="Arial"/>
                <w:sz w:val="17"/>
                <w:szCs w:val="17"/>
                <w:color w:val="0000FF"/>
              </w:rPr>
              <w:t>01/06/2017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20,000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57.131</w:t>
            </w:r>
            <w:r>
              <w:rPr>
                <w:rFonts w:ascii="Arial" w:cs="Arial" w:eastAsia="Arial" w:hAnsi="Arial"/>
                <w:sz w:val="22"/>
                <w:szCs w:val="22"/>
                <w:color w:val="008000"/>
                <w:w w:val="90"/>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54,762.344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501.051</w:t>
            </w:r>
            <w:r>
              <w:rPr>
                <w:rFonts w:ascii="Arial" w:cs="Arial" w:eastAsia="Arial" w:hAnsi="Arial"/>
                <w:sz w:val="22"/>
                <w:szCs w:val="22"/>
                <w:color w:val="008000"/>
                <w:w w:val="88"/>
                <w:vertAlign w:val="superscript"/>
              </w:rPr>
              <w:t>(2)</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65,313.744</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0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14.1125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01/06/2017</w:t>
            </w:r>
          </w:p>
        </w:tc>
        <w:tc>
          <w:tcPr>
            <w:tcW w:w="1180" w:type="dxa"/>
            <w:vAlign w:val="bottom"/>
          </w:tcPr>
          <w:p>
            <w:pPr>
              <w:spacing w:after="0"/>
              <w:rPr>
                <w:sz w:val="17"/>
                <w:szCs w:val="17"/>
                <w:color w:val="auto"/>
              </w:rPr>
            </w:pPr>
          </w:p>
        </w:tc>
        <w:tc>
          <w:tcPr>
            <w:tcW w:w="440" w:type="dxa"/>
            <w:vAlign w:val="bottom"/>
          </w:tcPr>
          <w:p>
            <w:pPr>
              <w:jc w:val="right"/>
              <w:ind w:right="99"/>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3"/>
                <w:szCs w:val="13"/>
                <w:color w:val="0000FF"/>
                <w:w w:val="95"/>
              </w:rPr>
              <w:t>20,000</w:t>
            </w:r>
          </w:p>
        </w:tc>
        <w:tc>
          <w:tcPr>
            <w:tcW w:w="80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ind w:left="140"/>
              <w:spacing w:after="0"/>
              <w:rPr>
                <w:sz w:val="20"/>
                <w:szCs w:val="20"/>
                <w:color w:val="auto"/>
              </w:rPr>
            </w:pPr>
            <w:r>
              <w:rPr>
                <w:rFonts w:ascii="Arial" w:cs="Arial" w:eastAsia="Arial" w:hAnsi="Arial"/>
                <w:sz w:val="13"/>
                <w:szCs w:val="13"/>
                <w:color w:val="0000FF"/>
                <w:w w:val="98"/>
              </w:rPr>
              <w:t>12/07/2021</w:t>
            </w:r>
          </w:p>
        </w:tc>
        <w:tc>
          <w:tcPr>
            <w:tcW w:w="1300" w:type="dxa"/>
            <w:vAlign w:val="bottom"/>
            <w:gridSpan w:val="3"/>
          </w:tcPr>
          <w:p>
            <w:pPr>
              <w:ind w:left="80"/>
              <w:spacing w:after="0" w:line="199"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20,000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gridSpan w:val="2"/>
          </w:tcPr>
          <w:p>
            <w:pPr>
              <w:ind w:left="240"/>
              <w:spacing w:after="0"/>
              <w:rPr>
                <w:sz w:val="20"/>
                <w:szCs w:val="20"/>
                <w:color w:val="auto"/>
              </w:rPr>
            </w:pPr>
            <w:r>
              <w:rPr>
                <w:rFonts w:ascii="Arial" w:cs="Arial" w:eastAsia="Arial" w:hAnsi="Arial"/>
                <w:sz w:val="13"/>
                <w:szCs w:val="13"/>
                <w:color w:val="0000FF"/>
              </w:rPr>
              <w:t>26,400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ind w:left="180"/>
              <w:spacing w:after="0" w:line="109"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$57.03 to $57.20,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an account adjustment of 0.037 shares for quarterly non-discretionary administrative fees under The Toro Company Investment, Savings &amp; ESOP since the date of the reporting person's last report.</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7, 2011.</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01/10/2017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2019-12-23T21:04:33Z</dcterms:created>
  <dcterms:modified xsi:type="dcterms:W3CDTF">2019-12-23T21:04:33Z</dcterms:modified>
</cp:coreProperties>
</file>