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As filed with the Securities and Exchange Commission on May 24, 1995</w:t>
      </w:r>
    </w:p>
    <w:p>
      <w:pPr>
        <w:spacing w:after="0" w:line="205" w:lineRule="exact"/>
        <w:rPr>
          <w:sz w:val="24"/>
          <w:szCs w:val="24"/>
          <w:color w:val="auto"/>
        </w:rPr>
      </w:pPr>
    </w:p>
    <w:p>
      <w:pPr>
        <w:ind w:left="5420"/>
        <w:spacing w:after="0"/>
        <w:rPr>
          <w:sz w:val="20"/>
          <w:szCs w:val="20"/>
          <w:color w:val="auto"/>
        </w:rPr>
      </w:pPr>
      <w:r>
        <w:rPr>
          <w:rFonts w:ascii="Courier New" w:cs="Courier New" w:eastAsia="Courier New" w:hAnsi="Courier New"/>
          <w:sz w:val="16"/>
          <w:szCs w:val="16"/>
          <w:color w:val="auto"/>
        </w:rPr>
        <w:t>Registration No. 33-</w:t>
      </w:r>
    </w:p>
    <w:p>
      <w:pPr>
        <w:spacing w:after="0" w:line="202"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WASHINGTON, D.C. 20549</w:t>
      </w:r>
    </w:p>
    <w:p>
      <w:pPr>
        <w:spacing w:after="0" w:line="194"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w:t>
      </w:r>
    </w:p>
    <w:p>
      <w:pPr>
        <w:spacing w:after="0" w:line="194"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FORM S-8</w:t>
      </w:r>
    </w:p>
    <w:p>
      <w:pPr>
        <w:spacing w:after="0" w:line="194"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REGISTRATION STATEMENT</w:t>
      </w:r>
    </w:p>
    <w:p>
      <w:pPr>
        <w:spacing w:after="0" w:line="1"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UNDER</w:t>
      </w:r>
    </w:p>
    <w:p>
      <w:pPr>
        <w:spacing w:after="0" w:line="1"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THE SECURITIES ACT OF 1933</w:t>
      </w:r>
    </w:p>
    <w:p>
      <w:pPr>
        <w:spacing w:after="0" w:line="194"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w:t>
      </w:r>
    </w:p>
    <w:p>
      <w:pPr>
        <w:spacing w:after="0" w:line="194"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THE TORO COMPANY</w:t>
      </w:r>
    </w:p>
    <w:p>
      <w:pPr>
        <w:spacing w:after="0" w:line="1" w:lineRule="exact"/>
        <w:rPr>
          <w:sz w:val="24"/>
          <w:szCs w:val="24"/>
          <w:color w:val="auto"/>
        </w:rPr>
      </w:pPr>
    </w:p>
    <w:p>
      <w:pPr>
        <w:jc w:val="center"/>
        <w:ind w:right="330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60" w:orient="portrait"/>
          <w:cols w:equalWidth="0" w:num="1">
            <w:col w:w="11340"/>
          </w:cols>
          <w:pgMar w:left="320" w:top="631" w:right="239" w:bottom="0" w:gutter="0" w:footer="0" w:header="0"/>
        </w:sectPr>
      </w:pPr>
    </w:p>
    <w:p>
      <w:pPr>
        <w:spacing w:after="0" w:line="194" w:lineRule="exact"/>
        <w:rPr>
          <w:sz w:val="24"/>
          <w:szCs w:val="24"/>
          <w:color w:val="auto"/>
        </w:rPr>
      </w:pPr>
    </w:p>
    <w:p>
      <w:pPr>
        <w:ind w:left="1620"/>
        <w:spacing w:after="0"/>
        <w:rPr>
          <w:sz w:val="20"/>
          <w:szCs w:val="20"/>
          <w:color w:val="auto"/>
        </w:rPr>
      </w:pPr>
      <w:r>
        <w:rPr>
          <w:rFonts w:ascii="Courier New" w:cs="Courier New" w:eastAsia="Courier New" w:hAnsi="Courier New"/>
          <w:sz w:val="17"/>
          <w:szCs w:val="17"/>
          <w:color w:val="auto"/>
        </w:rPr>
        <w:t>Delaware</w:t>
      </w:r>
    </w:p>
    <w:p>
      <w:pPr>
        <w:spacing w:after="0" w:line="1"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(State or other jurisdiction</w:t>
      </w:r>
    </w:p>
    <w:p>
      <w:pPr>
        <w:spacing w:after="0" w:line="4"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3900"/>
        <w:spacing w:after="0"/>
        <w:rPr>
          <w:sz w:val="20"/>
          <w:szCs w:val="20"/>
          <w:color w:val="auto"/>
        </w:rPr>
      </w:pPr>
      <w:r>
        <w:rPr>
          <w:rFonts w:ascii="Courier New" w:cs="Courier New" w:eastAsia="Courier New" w:hAnsi="Courier New"/>
          <w:sz w:val="17"/>
          <w:szCs w:val="17"/>
          <w:color w:val="auto"/>
        </w:rPr>
        <w:t>41-0580470</w:t>
      </w:r>
    </w:p>
    <w:p>
      <w:pPr>
        <w:spacing w:after="0" w:line="1" w:lineRule="exact"/>
        <w:rPr>
          <w:sz w:val="24"/>
          <w:szCs w:val="24"/>
          <w:color w:val="auto"/>
        </w:rPr>
      </w:pPr>
    </w:p>
    <w:p>
      <w:pPr>
        <w:jc w:val="center"/>
        <w:ind w:right="39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jc w:val="center"/>
        <w:ind w:right="3900"/>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60" w:orient="portrait"/>
          <w:cols w:equalWidth="0" w:num="2">
            <w:col w:w="4500" w:space="720"/>
            <w:col w:w="6120"/>
          </w:cols>
          <w:pgMar w:left="320" w:top="631" w:right="239" w:bottom="0" w:gutter="0" w:footer="0" w:header="0"/>
          <w:type w:val="continuous"/>
        </w:sectPr>
      </w:pPr>
    </w:p>
    <w:p>
      <w:pPr>
        <w:spacing w:after="0" w:line="2"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8111 Lyndale Avenue South</w:t>
      </w:r>
    </w:p>
    <w:p>
      <w:pPr>
        <w:spacing w:after="0" w:line="1"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Bloomington, Minnesota 55420</w:t>
      </w:r>
    </w:p>
    <w:p>
      <w:pPr>
        <w:spacing w:after="0" w:line="1" w:lineRule="exact"/>
        <w:rPr>
          <w:sz w:val="24"/>
          <w:szCs w:val="24"/>
          <w:color w:val="auto"/>
        </w:rPr>
      </w:pPr>
    </w:p>
    <w:p>
      <w:pPr>
        <w:ind w:left="1500"/>
        <w:spacing w:after="0"/>
        <w:rPr>
          <w:sz w:val="20"/>
          <w:szCs w:val="20"/>
          <w:color w:val="auto"/>
        </w:rPr>
      </w:pPr>
      <w:r>
        <w:rPr>
          <w:rFonts w:ascii="Courier New" w:cs="Courier New" w:eastAsia="Courier New" w:hAnsi="Courier New"/>
          <w:sz w:val="17"/>
          <w:szCs w:val="17"/>
          <w:color w:val="auto"/>
        </w:rPr>
        <w:t>(Address of principal executive offices) (Zip Code)</w:t>
      </w:r>
    </w:p>
    <w:p>
      <w:pPr>
        <w:spacing w:after="0" w:line="194"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194" w:lineRule="exact"/>
        <w:rPr>
          <w:sz w:val="24"/>
          <w:szCs w:val="24"/>
          <w:color w:val="auto"/>
        </w:rPr>
      </w:pPr>
    </w:p>
    <w:p>
      <w:pPr>
        <w:ind w:left="3220"/>
        <w:spacing w:after="0"/>
        <w:rPr>
          <w:sz w:val="20"/>
          <w:szCs w:val="20"/>
          <w:color w:val="auto"/>
        </w:rPr>
      </w:pPr>
      <w:r>
        <w:rPr>
          <w:rFonts w:ascii="Courier New" w:cs="Courier New" w:eastAsia="Courier New" w:hAnsi="Courier New"/>
          <w:sz w:val="17"/>
          <w:szCs w:val="17"/>
          <w:color w:val="auto"/>
        </w:rPr>
        <w:t>THE TORO COMPANY</w:t>
      </w:r>
    </w:p>
    <w:p>
      <w:pPr>
        <w:spacing w:after="0" w:line="1" w:lineRule="exact"/>
        <w:rPr>
          <w:sz w:val="24"/>
          <w:szCs w:val="24"/>
          <w:color w:val="auto"/>
        </w:rPr>
      </w:pPr>
    </w:p>
    <w:p>
      <w:pPr>
        <w:ind w:left="2720"/>
        <w:spacing w:after="0"/>
        <w:rPr>
          <w:sz w:val="20"/>
          <w:szCs w:val="20"/>
          <w:color w:val="auto"/>
        </w:rPr>
      </w:pPr>
      <w:r>
        <w:rPr>
          <w:rFonts w:ascii="Courier New" w:cs="Courier New" w:eastAsia="Courier New" w:hAnsi="Courier New"/>
          <w:sz w:val="17"/>
          <w:szCs w:val="17"/>
          <w:color w:val="auto"/>
        </w:rPr>
        <w:t>INVESTMENT AND SAVINGS PLAN</w:t>
      </w:r>
    </w:p>
    <w:p>
      <w:pPr>
        <w:spacing w:after="0" w:line="1"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(Full title of the plan)</w:t>
      </w:r>
    </w:p>
    <w:p>
      <w:pPr>
        <w:spacing w:after="0" w:line="194"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J. Lawrence McIntyre, Esquire</w:t>
      </w:r>
    </w:p>
    <w:p>
      <w:pPr>
        <w:spacing w:after="0" w:line="1" w:lineRule="exact"/>
        <w:rPr>
          <w:sz w:val="24"/>
          <w:szCs w:val="24"/>
          <w:color w:val="auto"/>
        </w:rPr>
      </w:pPr>
    </w:p>
    <w:p>
      <w:pPr>
        <w:ind w:left="1820"/>
        <w:spacing w:after="0"/>
        <w:rPr>
          <w:sz w:val="20"/>
          <w:szCs w:val="20"/>
          <w:color w:val="auto"/>
        </w:rPr>
      </w:pPr>
      <w:r>
        <w:rPr>
          <w:rFonts w:ascii="Courier New" w:cs="Courier New" w:eastAsia="Courier New" w:hAnsi="Courier New"/>
          <w:sz w:val="17"/>
          <w:szCs w:val="17"/>
          <w:color w:val="auto"/>
        </w:rPr>
        <w:t>Vice President, Secretary and General Counsel</w:t>
      </w:r>
    </w:p>
    <w:p>
      <w:pPr>
        <w:spacing w:after="0" w:line="1" w:lineRule="exact"/>
        <w:rPr>
          <w:sz w:val="24"/>
          <w:szCs w:val="24"/>
          <w:color w:val="auto"/>
        </w:rPr>
      </w:pPr>
    </w:p>
    <w:p>
      <w:pPr>
        <w:ind w:left="3220"/>
        <w:spacing w:after="0"/>
        <w:rPr>
          <w:sz w:val="20"/>
          <w:szCs w:val="20"/>
          <w:color w:val="auto"/>
        </w:rPr>
      </w:pPr>
      <w:r>
        <w:rPr>
          <w:rFonts w:ascii="Courier New" w:cs="Courier New" w:eastAsia="Courier New" w:hAnsi="Courier New"/>
          <w:sz w:val="17"/>
          <w:szCs w:val="17"/>
          <w:color w:val="auto"/>
        </w:rPr>
        <w:t>The Toro Company</w:t>
      </w:r>
    </w:p>
    <w:p>
      <w:pPr>
        <w:spacing w:after="0" w:line="1"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8111 Lyndale Avenue South</w:t>
      </w:r>
    </w:p>
    <w:p>
      <w:pPr>
        <w:spacing w:after="0" w:line="1"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Bloomington, Minnesota 55420</w:t>
      </w:r>
    </w:p>
    <w:p>
      <w:pPr>
        <w:spacing w:after="0" w:line="1" w:lineRule="exact"/>
        <w:rPr>
          <w:sz w:val="24"/>
          <w:szCs w:val="24"/>
          <w:color w:val="auto"/>
        </w:rPr>
      </w:pPr>
    </w:p>
    <w:p>
      <w:pPr>
        <w:ind w:left="2420"/>
        <w:spacing w:after="0"/>
        <w:rPr>
          <w:sz w:val="20"/>
          <w:szCs w:val="20"/>
          <w:color w:val="auto"/>
        </w:rPr>
      </w:pPr>
      <w:r>
        <w:rPr>
          <w:rFonts w:ascii="Courier New" w:cs="Courier New" w:eastAsia="Courier New" w:hAnsi="Courier New"/>
          <w:sz w:val="17"/>
          <w:szCs w:val="17"/>
          <w:color w:val="auto"/>
        </w:rPr>
        <w:t>Telephone number : (612) 888-8801</w:t>
      </w:r>
    </w:p>
    <w:p>
      <w:pPr>
        <w:spacing w:after="0" w:line="1" w:lineRule="exact"/>
        <w:rPr>
          <w:sz w:val="24"/>
          <w:szCs w:val="24"/>
          <w:color w:val="auto"/>
        </w:rPr>
      </w:pPr>
    </w:p>
    <w:p>
      <w:pPr>
        <w:jc w:val="center"/>
        <w:ind w:right="3200"/>
        <w:spacing w:after="0"/>
        <w:rPr>
          <w:sz w:val="20"/>
          <w:szCs w:val="20"/>
          <w:color w:val="auto"/>
        </w:rPr>
      </w:pPr>
      <w:r>
        <w:rPr>
          <w:rFonts w:ascii="Courier New" w:cs="Courier New" w:eastAsia="Courier New" w:hAnsi="Courier New"/>
          <w:sz w:val="17"/>
          <w:szCs w:val="17"/>
          <w:color w:val="auto"/>
        </w:rPr>
        <w:t>(Name, address and telephone number of agent for service)</w:t>
      </w:r>
    </w:p>
    <w:p>
      <w:pPr>
        <w:spacing w:after="0" w:line="194"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194"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color w:val="auto"/>
        </w:rPr>
        <w:t>Copy to:</w:t>
      </w:r>
    </w:p>
    <w:p>
      <w:pPr>
        <w:spacing w:after="0" w:line="1"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Helen P. Starr, Esquire</w:t>
      </w:r>
    </w:p>
    <w:p>
      <w:pPr>
        <w:spacing w:after="0" w:line="1"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Doherty, Rumble &amp; Butler</w:t>
      </w:r>
    </w:p>
    <w:p>
      <w:pPr>
        <w:spacing w:after="0" w:line="1"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Professional Association</w:t>
      </w:r>
    </w:p>
    <w:p>
      <w:pPr>
        <w:spacing w:after="0" w:line="1"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1625 M Street, N.W.</w:t>
      </w:r>
    </w:p>
    <w:p>
      <w:pPr>
        <w:spacing w:after="0" w:line="1"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Washington, D.C. 20036</w:t>
      </w:r>
    </w:p>
    <w:p>
      <w:pPr>
        <w:spacing w:after="0" w:line="194"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2420"/>
        <w:spacing w:after="0"/>
        <w:rPr>
          <w:sz w:val="20"/>
          <w:szCs w:val="20"/>
          <w:color w:val="auto"/>
        </w:rPr>
      </w:pPr>
      <w:r>
        <w:rPr>
          <w:rFonts w:ascii="Courier New" w:cs="Courier New" w:eastAsia="Courier New" w:hAnsi="Courier New"/>
          <w:sz w:val="17"/>
          <w:szCs w:val="17"/>
          <w:color w:val="auto"/>
        </w:rPr>
        <w:t>CALCULATION OF REGISTRATION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2" w:lineRule="exact"/>
        <w:rPr>
          <w:sz w:val="24"/>
          <w:szCs w:val="24"/>
          <w:color w:val="auto"/>
        </w:rPr>
      </w:pPr>
    </w:p>
    <w:tbl>
      <w:tblPr>
        <w:tblLayout w:type="fixed"/>
        <w:tblInd w:w="200" w:type="dxa"/>
        <w:tblCellMar>
          <w:top w:w="0" w:type="dxa"/>
          <w:left w:w="0" w:type="dxa"/>
          <w:bottom w:w="0" w:type="dxa"/>
          <w:right w:w="0" w:type="dxa"/>
        </w:tblCellMar>
      </w:tblP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Title of securities</w:t>
            </w:r>
          </w:p>
        </w:tc>
        <w:tc>
          <w:tcPr>
            <w:tcW w:w="2220" w:type="dxa"/>
            <w:vAlign w:val="bottom"/>
          </w:tcPr>
          <w:p>
            <w:pPr>
              <w:jc w:val="center"/>
              <w:spacing w:after="0"/>
              <w:rPr>
                <w:sz w:val="20"/>
                <w:szCs w:val="20"/>
                <w:color w:val="auto"/>
              </w:rPr>
            </w:pPr>
            <w:r>
              <w:rPr>
                <w:rFonts w:ascii="Courier New" w:cs="Courier New" w:eastAsia="Courier New" w:hAnsi="Courier New"/>
                <w:sz w:val="17"/>
                <w:szCs w:val="17"/>
                <w:color w:val="auto"/>
                <w:w w:val="97"/>
              </w:rPr>
              <w:t>Amount to</w:t>
            </w:r>
          </w:p>
        </w:tc>
        <w:tc>
          <w:tcPr>
            <w:tcW w:w="2200" w:type="dxa"/>
            <w:vAlign w:val="bottom"/>
          </w:tcPr>
          <w:p>
            <w:pPr>
              <w:ind w:left="440"/>
              <w:spacing w:after="0"/>
              <w:rPr>
                <w:sz w:val="20"/>
                <w:szCs w:val="20"/>
                <w:color w:val="auto"/>
              </w:rPr>
            </w:pPr>
            <w:r>
              <w:rPr>
                <w:rFonts w:ascii="Courier New" w:cs="Courier New" w:eastAsia="Courier New" w:hAnsi="Courier New"/>
                <w:sz w:val="17"/>
                <w:szCs w:val="17"/>
                <w:color w:val="auto"/>
              </w:rPr>
              <w:t>Proposed maxi-</w:t>
            </w:r>
          </w:p>
        </w:tc>
        <w:tc>
          <w:tcPr>
            <w:tcW w:w="2220" w:type="dxa"/>
            <w:vAlign w:val="bottom"/>
          </w:tcPr>
          <w:p>
            <w:pPr>
              <w:ind w:left="260"/>
              <w:spacing w:after="0"/>
              <w:rPr>
                <w:sz w:val="20"/>
                <w:szCs w:val="20"/>
                <w:color w:val="auto"/>
              </w:rPr>
            </w:pPr>
            <w:r>
              <w:rPr>
                <w:rFonts w:ascii="Courier New" w:cs="Courier New" w:eastAsia="Courier New" w:hAnsi="Courier New"/>
                <w:sz w:val="17"/>
                <w:szCs w:val="17"/>
                <w:color w:val="auto"/>
              </w:rPr>
              <w:t>Proposed maxi-</w:t>
            </w:r>
          </w:p>
        </w:tc>
        <w:tc>
          <w:tcPr>
            <w:tcW w:w="2060" w:type="dxa"/>
            <w:vAlign w:val="bottom"/>
          </w:tcPr>
          <w:p>
            <w:pPr>
              <w:ind w:left="740"/>
              <w:spacing w:after="0"/>
              <w:rPr>
                <w:sz w:val="20"/>
                <w:szCs w:val="20"/>
                <w:color w:val="auto"/>
              </w:rPr>
            </w:pPr>
            <w:r>
              <w:rPr>
                <w:rFonts w:ascii="Courier New" w:cs="Courier New" w:eastAsia="Courier New" w:hAnsi="Courier New"/>
                <w:sz w:val="17"/>
                <w:szCs w:val="17"/>
                <w:color w:val="auto"/>
              </w:rPr>
              <w:t>Amount of</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to be registered</w:t>
            </w:r>
          </w:p>
        </w:tc>
        <w:tc>
          <w:tcPr>
            <w:tcW w:w="2220" w:type="dxa"/>
            <w:vAlign w:val="bottom"/>
          </w:tcPr>
          <w:p>
            <w:pPr>
              <w:jc w:val="center"/>
              <w:spacing w:after="0"/>
              <w:rPr>
                <w:sz w:val="20"/>
                <w:szCs w:val="20"/>
                <w:color w:val="auto"/>
              </w:rPr>
            </w:pPr>
            <w:r>
              <w:rPr>
                <w:rFonts w:ascii="Courier New" w:cs="Courier New" w:eastAsia="Courier New" w:hAnsi="Courier New"/>
                <w:sz w:val="17"/>
                <w:szCs w:val="17"/>
                <w:color w:val="auto"/>
                <w:w w:val="98"/>
              </w:rPr>
              <w:t>be registered</w:t>
            </w:r>
          </w:p>
        </w:tc>
        <w:tc>
          <w:tcPr>
            <w:tcW w:w="2200" w:type="dxa"/>
            <w:vAlign w:val="bottom"/>
          </w:tcPr>
          <w:p>
            <w:pPr>
              <w:ind w:left="440"/>
              <w:spacing w:after="0"/>
              <w:rPr>
                <w:sz w:val="20"/>
                <w:szCs w:val="20"/>
                <w:color w:val="auto"/>
              </w:rPr>
            </w:pPr>
            <w:r>
              <w:rPr>
                <w:rFonts w:ascii="Courier New" w:cs="Courier New" w:eastAsia="Courier New" w:hAnsi="Courier New"/>
                <w:sz w:val="17"/>
                <w:szCs w:val="17"/>
                <w:color w:val="auto"/>
              </w:rPr>
              <w:t>mum offering</w:t>
            </w:r>
          </w:p>
        </w:tc>
        <w:tc>
          <w:tcPr>
            <w:tcW w:w="2220" w:type="dxa"/>
            <w:vAlign w:val="bottom"/>
          </w:tcPr>
          <w:p>
            <w:pPr>
              <w:ind w:left="260"/>
              <w:spacing w:after="0"/>
              <w:rPr>
                <w:sz w:val="20"/>
                <w:szCs w:val="20"/>
                <w:color w:val="auto"/>
              </w:rPr>
            </w:pPr>
            <w:r>
              <w:rPr>
                <w:rFonts w:ascii="Courier New" w:cs="Courier New" w:eastAsia="Courier New" w:hAnsi="Courier New"/>
                <w:sz w:val="17"/>
                <w:szCs w:val="17"/>
                <w:color w:val="auto"/>
              </w:rPr>
              <w:t>mum aggregate</w:t>
            </w:r>
          </w:p>
        </w:tc>
        <w:tc>
          <w:tcPr>
            <w:tcW w:w="2060" w:type="dxa"/>
            <w:vAlign w:val="bottom"/>
          </w:tcPr>
          <w:p>
            <w:pPr>
              <w:ind w:left="440"/>
              <w:spacing w:after="0"/>
              <w:rPr>
                <w:sz w:val="20"/>
                <w:szCs w:val="20"/>
                <w:color w:val="auto"/>
              </w:rPr>
            </w:pPr>
            <w:r>
              <w:rPr>
                <w:rFonts w:ascii="Courier New" w:cs="Courier New" w:eastAsia="Courier New" w:hAnsi="Courier New"/>
                <w:sz w:val="17"/>
                <w:szCs w:val="17"/>
                <w:color w:val="auto"/>
                <w:w w:val="98"/>
              </w:rPr>
              <w:t>registration fee</w:t>
            </w:r>
          </w:p>
        </w:tc>
      </w:tr>
      <w:tr>
        <w:trPr>
          <w:trHeight w:val="193"/>
        </w:trPr>
        <w:tc>
          <w:tcPr>
            <w:tcW w:w="23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0" w:type="dxa"/>
            <w:vAlign w:val="bottom"/>
          </w:tcPr>
          <w:p>
            <w:pPr>
              <w:ind w:left="440"/>
              <w:spacing w:after="0"/>
              <w:rPr>
                <w:sz w:val="20"/>
                <w:szCs w:val="20"/>
                <w:color w:val="auto"/>
              </w:rPr>
            </w:pPr>
            <w:r>
              <w:rPr>
                <w:rFonts w:ascii="Courier New" w:cs="Courier New" w:eastAsia="Courier New" w:hAnsi="Courier New"/>
                <w:sz w:val="17"/>
                <w:szCs w:val="17"/>
                <w:color w:val="auto"/>
              </w:rPr>
              <w:t>price per share</w:t>
            </w:r>
          </w:p>
        </w:tc>
        <w:tc>
          <w:tcPr>
            <w:tcW w:w="2220" w:type="dxa"/>
            <w:vAlign w:val="bottom"/>
          </w:tcPr>
          <w:p>
            <w:pPr>
              <w:ind w:left="260"/>
              <w:spacing w:after="0"/>
              <w:rPr>
                <w:sz w:val="20"/>
                <w:szCs w:val="20"/>
                <w:color w:val="auto"/>
              </w:rPr>
            </w:pPr>
            <w:r>
              <w:rPr>
                <w:rFonts w:ascii="Courier New" w:cs="Courier New" w:eastAsia="Courier New" w:hAnsi="Courier New"/>
                <w:sz w:val="17"/>
                <w:szCs w:val="17"/>
                <w:color w:val="auto"/>
              </w:rPr>
              <w:t>price per share</w:t>
            </w:r>
          </w:p>
        </w:tc>
        <w:tc>
          <w:tcPr>
            <w:tcW w:w="2060" w:type="dxa"/>
            <w:vAlign w:val="bottom"/>
          </w:tcPr>
          <w:p>
            <w:pPr>
              <w:spacing w:after="0"/>
              <w:rPr>
                <w:sz w:val="16"/>
                <w:szCs w:val="16"/>
                <w:color w:val="auto"/>
              </w:rPr>
            </w:pPr>
          </w:p>
        </w:tc>
      </w:tr>
    </w:tbl>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760" w:type="dxa"/>
            <w:vAlign w:val="bottom"/>
          </w:tcPr>
          <w:p>
            <w:pPr>
              <w:spacing w:after="0"/>
              <w:rPr>
                <w:sz w:val="20"/>
                <w:szCs w:val="20"/>
                <w:color w:val="auto"/>
              </w:rPr>
            </w:pPr>
            <w:r>
              <w:rPr>
                <w:rFonts w:ascii="Courier New" w:cs="Courier New" w:eastAsia="Courier New" w:hAnsi="Courier New"/>
                <w:sz w:val="17"/>
                <w:szCs w:val="17"/>
                <w:color w:val="auto"/>
              </w:rPr>
              <w:t>Common Stock, par</w:t>
            </w:r>
          </w:p>
        </w:tc>
        <w:tc>
          <w:tcPr>
            <w:tcW w:w="2220" w:type="dxa"/>
            <w:vAlign w:val="bottom"/>
          </w:tcPr>
          <w:p>
            <w:pPr>
              <w:ind w:left="260"/>
              <w:spacing w:after="0"/>
              <w:rPr>
                <w:sz w:val="20"/>
                <w:szCs w:val="20"/>
                <w:color w:val="auto"/>
              </w:rPr>
            </w:pPr>
            <w:r>
              <w:rPr>
                <w:rFonts w:ascii="Courier New" w:cs="Courier New" w:eastAsia="Courier New" w:hAnsi="Courier New"/>
                <w:sz w:val="17"/>
                <w:szCs w:val="17"/>
                <w:color w:val="auto"/>
              </w:rPr>
              <w:t>500,000 shares(b)</w:t>
            </w:r>
          </w:p>
        </w:tc>
        <w:tc>
          <w:tcPr>
            <w:tcW w:w="1800" w:type="dxa"/>
            <w:vAlign w:val="bottom"/>
          </w:tcPr>
          <w:p>
            <w:pPr>
              <w:ind w:left="240"/>
              <w:spacing w:after="0"/>
              <w:rPr>
                <w:sz w:val="20"/>
                <w:szCs w:val="20"/>
                <w:color w:val="auto"/>
              </w:rPr>
            </w:pPr>
            <w:r>
              <w:rPr>
                <w:rFonts w:ascii="Courier New" w:cs="Courier New" w:eastAsia="Courier New" w:hAnsi="Courier New"/>
                <w:sz w:val="17"/>
                <w:szCs w:val="17"/>
                <w:color w:val="auto"/>
              </w:rPr>
              <w:t>$29.625 (c)</w:t>
            </w:r>
          </w:p>
        </w:tc>
        <w:tc>
          <w:tcPr>
            <w:tcW w:w="2420" w:type="dxa"/>
            <w:vAlign w:val="bottom"/>
          </w:tcPr>
          <w:p>
            <w:pPr>
              <w:ind w:left="460"/>
              <w:spacing w:after="0"/>
              <w:rPr>
                <w:sz w:val="20"/>
                <w:szCs w:val="20"/>
                <w:color w:val="auto"/>
              </w:rPr>
            </w:pPr>
            <w:r>
              <w:rPr>
                <w:rFonts w:ascii="Courier New" w:cs="Courier New" w:eastAsia="Courier New" w:hAnsi="Courier New"/>
                <w:sz w:val="17"/>
                <w:szCs w:val="17"/>
                <w:color w:val="auto"/>
              </w:rPr>
              <w:t>$14,812,500 (c)</w:t>
            </w:r>
          </w:p>
        </w:tc>
        <w:tc>
          <w:tcPr>
            <w:tcW w:w="1460" w:type="dxa"/>
            <w:vAlign w:val="bottom"/>
          </w:tcPr>
          <w:p>
            <w:pPr>
              <w:ind w:left="440"/>
              <w:spacing w:after="0"/>
              <w:rPr>
                <w:sz w:val="20"/>
                <w:szCs w:val="20"/>
                <w:color w:val="auto"/>
              </w:rPr>
            </w:pPr>
            <w:r>
              <w:rPr>
                <w:rFonts w:ascii="Courier New" w:cs="Courier New" w:eastAsia="Courier New" w:hAnsi="Courier New"/>
                <w:sz w:val="17"/>
                <w:szCs w:val="17"/>
                <w:color w:val="auto"/>
                <w:w w:val="97"/>
              </w:rPr>
              <w:t>$5,108 (d)</w:t>
            </w:r>
          </w:p>
        </w:tc>
      </w:tr>
      <w:tr>
        <w:trPr>
          <w:trHeight w:val="193"/>
        </w:trPr>
        <w:tc>
          <w:tcPr>
            <w:tcW w:w="2760" w:type="dxa"/>
            <w:vAlign w:val="bottom"/>
          </w:tcPr>
          <w:p>
            <w:pPr>
              <w:spacing w:after="0"/>
              <w:rPr>
                <w:sz w:val="20"/>
                <w:szCs w:val="20"/>
                <w:color w:val="auto"/>
              </w:rPr>
            </w:pPr>
            <w:r>
              <w:rPr>
                <w:rFonts w:ascii="Courier New" w:cs="Courier New" w:eastAsia="Courier New" w:hAnsi="Courier New"/>
                <w:sz w:val="17"/>
                <w:szCs w:val="17"/>
                <w:color w:val="auto"/>
              </w:rPr>
              <w:t>value $1.00 per share (a)</w:t>
            </w:r>
          </w:p>
        </w:tc>
        <w:tc>
          <w:tcPr>
            <w:tcW w:w="2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19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Interests in the Plan (e)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98" w:lineRule="exact"/>
        <w:rPr>
          <w:sz w:val="24"/>
          <w:szCs w:val="24"/>
          <w:color w:val="auto"/>
        </w:rPr>
      </w:pPr>
    </w:p>
    <w:p>
      <w:pPr>
        <w:jc w:val="both"/>
        <w:ind w:left="500" w:right="4100" w:hanging="497"/>
        <w:spacing w:after="0" w:line="239"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share of Common Stock has attached thereto one Preferred Share Purchase Right. Value attributable to such Rights, if any, will be reflected in the market price of the Common Stock.</w:t>
      </w:r>
    </w:p>
    <w:p>
      <w:pPr>
        <w:spacing w:after="0" w:line="197" w:lineRule="exact"/>
        <w:rPr>
          <w:rFonts w:ascii="Courier New" w:cs="Courier New" w:eastAsia="Courier New" w:hAnsi="Courier New"/>
          <w:sz w:val="17"/>
          <w:szCs w:val="17"/>
          <w:color w:val="auto"/>
        </w:rPr>
      </w:pPr>
    </w:p>
    <w:p>
      <w:pPr>
        <w:ind w:left="500" w:right="3300" w:hanging="497"/>
        <w:spacing w:after="0" w:line="239"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indeterminate number of shares may be purchased from time to time by individuals who participate in the Plan. The maximum number of shares that will be issued under this Registration Statement is 500,000.</w:t>
      </w:r>
    </w:p>
    <w:p>
      <w:pPr>
        <w:spacing w:after="0" w:line="194" w:lineRule="exact"/>
        <w:rPr>
          <w:rFonts w:ascii="Courier New" w:cs="Courier New" w:eastAsia="Courier New" w:hAnsi="Courier New"/>
          <w:sz w:val="17"/>
          <w:szCs w:val="17"/>
          <w:color w:val="auto"/>
        </w:rPr>
      </w:pPr>
    </w:p>
    <w:p>
      <w:pPr>
        <w:ind w:left="500" w:hanging="497"/>
        <w:spacing w:after="0"/>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to calculate the registration fee, pursuant to Rule 457(c)</w:t>
      </w:r>
    </w:p>
    <w:p>
      <w:pPr>
        <w:sectPr>
          <w:pgSz w:w="11900" w:h="16860" w:orient="portrait"/>
          <w:cols w:equalWidth="0" w:num="1">
            <w:col w:w="11340"/>
          </w:cols>
          <w:pgMar w:left="320" w:top="631" w:right="239" w:bottom="0" w:gutter="0" w:footer="0" w:header="0"/>
          <w:type w:val="continuous"/>
        </w:sectPr>
      </w:pPr>
    </w:p>
    <w:bookmarkStart w:id="1" w:name="page2"/>
    <w:bookmarkEnd w:id="1"/>
    <w:p>
      <w:pPr>
        <w:jc w:val="both"/>
        <w:ind w:left="500" w:right="2199"/>
        <w:spacing w:after="0" w:line="239" w:lineRule="auto"/>
        <w:rPr>
          <w:sz w:val="20"/>
          <w:szCs w:val="20"/>
          <w:color w:val="auto"/>
        </w:rPr>
      </w:pPr>
      <w:r>
        <w:rPr>
          <w:rFonts w:ascii="Courier New" w:cs="Courier New" w:eastAsia="Courier New" w:hAnsi="Courier New"/>
          <w:sz w:val="17"/>
          <w:szCs w:val="17"/>
          <w:color w:val="auto"/>
        </w:rPr>
        <w:t>and Rule 457(h), on the basis of the average of the high and low prices in the consolidated reporting system on May 15, 1995 as reported in THE WALL STREET JOURNAL.</w:t>
      </w:r>
    </w:p>
    <w:p>
      <w:pPr>
        <w:spacing w:after="0" w:line="194" w:lineRule="exact"/>
        <w:rPr>
          <w:sz w:val="20"/>
          <w:szCs w:val="20"/>
          <w:color w:val="auto"/>
        </w:rPr>
      </w:pPr>
    </w:p>
    <w:p>
      <w:pPr>
        <w:ind w:left="500" w:hanging="497"/>
        <w:spacing w:after="0"/>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fee to be applied to account number 737758.</w:t>
      </w:r>
    </w:p>
    <w:p>
      <w:pPr>
        <w:spacing w:after="0" w:line="196" w:lineRule="exact"/>
        <w:rPr>
          <w:rFonts w:ascii="Courier New" w:cs="Courier New" w:eastAsia="Courier New" w:hAnsi="Courier New"/>
          <w:sz w:val="17"/>
          <w:szCs w:val="17"/>
          <w:color w:val="auto"/>
        </w:rPr>
      </w:pPr>
    </w:p>
    <w:p>
      <w:pPr>
        <w:ind w:left="500" w:hanging="497"/>
        <w:spacing w:after="0"/>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416(c) under the Securities Act of 1993, this registration</w:t>
      </w:r>
    </w:p>
    <w:p>
      <w:pPr>
        <w:spacing w:after="0" w:line="12" w:lineRule="exact"/>
        <w:rPr>
          <w:sz w:val="20"/>
          <w:szCs w:val="20"/>
          <w:color w:val="auto"/>
        </w:rPr>
      </w:pPr>
    </w:p>
    <w:p>
      <w:pPr>
        <w:ind w:left="500" w:right="2099"/>
        <w:spacing w:after="0" w:line="238" w:lineRule="auto"/>
        <w:rPr>
          <w:sz w:val="20"/>
          <w:szCs w:val="20"/>
          <w:color w:val="auto"/>
        </w:rPr>
      </w:pPr>
      <w:r>
        <w:rPr>
          <w:rFonts w:ascii="Courier New" w:cs="Courier New" w:eastAsia="Courier New" w:hAnsi="Courier New"/>
          <w:sz w:val="17"/>
          <w:szCs w:val="17"/>
          <w:color w:val="auto"/>
        </w:rPr>
        <w:t>statement also covers an indeterminate amount of interests to be offered or sold pursuant to the employee benefit plan described herein.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42" w:right="1440" w:bottom="1440" w:gutter="0" w:footer="0" w:header="0"/>
        </w:sectPr>
      </w:pPr>
    </w:p>
    <w:bookmarkStart w:id="2" w:name="page3"/>
    <w:bookmarkEnd w:id="2"/>
    <w:p>
      <w:pPr>
        <w:ind w:left="3720"/>
        <w:spacing w:after="0"/>
        <w:rPr>
          <w:sz w:val="20"/>
          <w:szCs w:val="20"/>
          <w:color w:val="auto"/>
        </w:rPr>
      </w:pPr>
      <w:r>
        <w:rPr>
          <w:rFonts w:ascii="Courier New" w:cs="Courier New" w:eastAsia="Courier New" w:hAnsi="Courier New"/>
          <w:sz w:val="17"/>
          <w:szCs w:val="17"/>
          <w:color w:val="auto"/>
        </w:rPr>
        <w:t>PART II</w:t>
      </w:r>
    </w:p>
    <w:p>
      <w:pPr>
        <w:spacing w:after="0" w:line="387"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INFORMATION REQUIRED IN REGISTRATION STATEMENT</w:t>
      </w:r>
    </w:p>
    <w:p>
      <w:pPr>
        <w:spacing w:after="0" w:line="19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197" w:lineRule="exact"/>
        <w:rPr>
          <w:sz w:val="20"/>
          <w:szCs w:val="20"/>
          <w:color w:val="auto"/>
        </w:rPr>
      </w:pPr>
    </w:p>
    <w:p>
      <w:pPr>
        <w:ind w:right="2099" w:firstLine="502"/>
        <w:spacing w:after="0" w:line="239" w:lineRule="auto"/>
        <w:rPr>
          <w:sz w:val="20"/>
          <w:szCs w:val="20"/>
          <w:color w:val="auto"/>
        </w:rPr>
      </w:pPr>
      <w:r>
        <w:rPr>
          <w:rFonts w:ascii="Courier New" w:cs="Courier New" w:eastAsia="Courier New" w:hAnsi="Courier New"/>
          <w:sz w:val="17"/>
          <w:szCs w:val="17"/>
          <w:color w:val="auto"/>
        </w:rPr>
        <w:t>The following documents filed with the Securities and Exchange Commission (File No. 1-8649) pursuant to the Securities Exchange Act of 1934 (the "Exchange Act") are incorporated herein by reference:</w:t>
      </w:r>
    </w:p>
    <w:p>
      <w:pPr>
        <w:spacing w:after="0" w:line="194" w:lineRule="exact"/>
        <w:rPr>
          <w:sz w:val="20"/>
          <w:szCs w:val="20"/>
          <w:color w:val="auto"/>
        </w:rPr>
      </w:pPr>
    </w:p>
    <w:p>
      <w:pPr>
        <w:ind w:left="1400" w:hanging="393"/>
        <w:spacing w:after="0"/>
        <w:tabs>
          <w:tab w:leader="none" w:pos="140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Annual Report on Form 10-K for the fiscal year ended</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July 31, 1994.</w:t>
      </w:r>
    </w:p>
    <w:p>
      <w:pPr>
        <w:spacing w:after="0" w:line="196" w:lineRule="exact"/>
        <w:rPr>
          <w:rFonts w:ascii="Courier New" w:cs="Courier New" w:eastAsia="Courier New" w:hAnsi="Courier New"/>
          <w:sz w:val="17"/>
          <w:szCs w:val="17"/>
          <w:color w:val="auto"/>
        </w:rPr>
      </w:pPr>
    </w:p>
    <w:p>
      <w:pPr>
        <w:ind w:right="2299" w:firstLine="1007"/>
        <w:spacing w:after="0" w:line="238" w:lineRule="auto"/>
        <w:tabs>
          <w:tab w:leader="none" w:pos="1406"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Quarterly Report on Form 10-Q for the quarter ended October 28, 1994.</w:t>
      </w:r>
    </w:p>
    <w:p>
      <w:pPr>
        <w:spacing w:after="0" w:line="197" w:lineRule="exact"/>
        <w:rPr>
          <w:rFonts w:ascii="Courier New" w:cs="Courier New" w:eastAsia="Courier New" w:hAnsi="Courier New"/>
          <w:sz w:val="17"/>
          <w:szCs w:val="17"/>
          <w:color w:val="auto"/>
        </w:rPr>
      </w:pPr>
    </w:p>
    <w:p>
      <w:pPr>
        <w:ind w:right="2299" w:firstLine="3"/>
        <w:spacing w:after="0" w:line="238" w:lineRule="auto"/>
        <w:tabs>
          <w:tab w:leader="none" w:pos="100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3. Registrant's Quarterly Report on Form 10-Q for the quarter ended February 3, 1995.</w:t>
      </w:r>
    </w:p>
    <w:p>
      <w:pPr>
        <w:spacing w:after="0" w:line="197" w:lineRule="exact"/>
        <w:rPr>
          <w:rFonts w:ascii="Courier New" w:cs="Courier New" w:eastAsia="Courier New" w:hAnsi="Courier New"/>
          <w:sz w:val="17"/>
          <w:szCs w:val="17"/>
          <w:color w:val="auto"/>
        </w:rPr>
      </w:pPr>
    </w:p>
    <w:p>
      <w:pPr>
        <w:ind w:right="2199" w:firstLine="1007"/>
        <w:spacing w:after="0" w:line="239" w:lineRule="auto"/>
        <w:tabs>
          <w:tab w:leader="none" w:pos="1406"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descriptions of Registrant's Common Stock and Preferred Share Purchase Rights contained in Registrant's registration statements filed under Section 12 of the Exchange Act, including any amendment or report filed for the purpose of updating such descriptions.</w:t>
      </w:r>
    </w:p>
    <w:p>
      <w:pPr>
        <w:spacing w:after="0" w:line="199" w:lineRule="exact"/>
        <w:rPr>
          <w:sz w:val="20"/>
          <w:szCs w:val="20"/>
          <w:color w:val="auto"/>
        </w:rPr>
      </w:pPr>
    </w:p>
    <w:p>
      <w:pPr>
        <w:ind w:right="2099" w:firstLine="502"/>
        <w:spacing w:after="0"/>
        <w:rPr>
          <w:sz w:val="20"/>
          <w:szCs w:val="20"/>
          <w:color w:val="auto"/>
        </w:rPr>
      </w:pPr>
      <w:r>
        <w:rPr>
          <w:rFonts w:ascii="Courier New" w:cs="Courier New" w:eastAsia="Courier New" w:hAnsi="Courier New"/>
          <w:sz w:val="17"/>
          <w:szCs w:val="17"/>
          <w:color w:val="auto"/>
        </w:rPr>
        <w:t>All reports and other documents subsequently filed by Registrant and The Toro Company Investment and Savings Plan (the "Plan") pursuant to Sections 13(a), 13(c), 14 or 15(d) of the Exchange Act after the date of this Registration Statement and prior to the filing of a post-effective amendment which indicates all securities offered have been sold or which deregisters all securities remaining unsold, shall be deemed to be incorporated by reference in this Registration Statement and to be a part hereof from the date of the filing of such documents. Any statement contained in a document incorporated or deemed to be incorporated by reference herein shall be deemed to be modified or replaced for purposes of this Registration Statement to the extent that a statement contained herein or in any other subsequently filed document which also is or is deemed to be incorporated by reference herein modifies or replaces such statement. Any such statement so modified or replaced shall not be deemed, except as so modified or replaced, to constitute a part of this Registration Statement.</w:t>
      </w:r>
    </w:p>
    <w:p>
      <w:pPr>
        <w:spacing w:after="0" w:line="199"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Inapplicable.</w:t>
      </w:r>
    </w:p>
    <w:p>
      <w:pPr>
        <w:spacing w:after="0" w:line="19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Inapplicable.</w:t>
      </w:r>
    </w:p>
    <w:p>
      <w:pPr>
        <w:sectPr>
          <w:pgSz w:w="11900" w:h="16838" w:orient="portrait"/>
          <w:cols w:equalWidth="0" w:num="1">
            <w:col w:w="10139"/>
          </w:cols>
          <w:pgMar w:left="320" w:top="692" w:right="1440" w:bottom="1440" w:gutter="0" w:footer="0" w:header="0"/>
        </w:sectPr>
      </w:pPr>
    </w:p>
    <w:bookmarkStart w:id="3" w:name="page4"/>
    <w:bookmarkEnd w:id="3"/>
    <w:p>
      <w:pPr>
        <w:spacing w:after="0"/>
        <w:tabs>
          <w:tab w:leader="none" w:pos="8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7" w:lineRule="exact"/>
        <w:rPr>
          <w:sz w:val="20"/>
          <w:szCs w:val="20"/>
          <w:color w:val="auto"/>
        </w:rPr>
      </w:pPr>
    </w:p>
    <w:p>
      <w:pPr>
        <w:ind w:right="2099" w:firstLine="502"/>
        <w:spacing w:after="0"/>
        <w:rPr>
          <w:sz w:val="20"/>
          <w:szCs w:val="20"/>
          <w:color w:val="auto"/>
        </w:rPr>
      </w:pPr>
      <w:r>
        <w:rPr>
          <w:rFonts w:ascii="Courier New" w:cs="Courier New" w:eastAsia="Courier New" w:hAnsi="Courier New"/>
          <w:sz w:val="17"/>
          <w:szCs w:val="17"/>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reasonably believed to be in or not opposed to the best interests of the corporation and, in the case of criminal action, where such person had no reasonable cause to believe his conduct was unlawful. Unless a court determines to the contrary, a corporation has no power of indemnification in an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207" w:lineRule="exact"/>
        <w:rPr>
          <w:sz w:val="20"/>
          <w:szCs w:val="20"/>
          <w:color w:val="auto"/>
        </w:rPr>
      </w:pPr>
    </w:p>
    <w:p>
      <w:pPr>
        <w:ind w:right="2199" w:firstLine="502"/>
        <w:spacing w:after="0" w:line="239" w:lineRule="auto"/>
        <w:rPr>
          <w:sz w:val="20"/>
          <w:szCs w:val="20"/>
          <w:color w:val="auto"/>
        </w:rPr>
      </w:pPr>
      <w:r>
        <w:rPr>
          <w:rFonts w:ascii="Courier New" w:cs="Courier New" w:eastAsia="Courier New" w:hAnsi="Courier New"/>
          <w:sz w:val="17"/>
          <w:szCs w:val="17"/>
          <w:color w:val="auto"/>
        </w:rPr>
        <w:t>Section 1 of Article XI of Registrant's Certificate of the Incorporation provides, in accordance with Section 102(b)(7) of the Delaware General Corporation Law, for the elimination or limitation of the personal liability of a director to Registrant or its stockholders for monetary damages for breach of fiduciary duty as a director under certain circumstances.</w:t>
      </w:r>
    </w:p>
    <w:p>
      <w:pPr>
        <w:spacing w:after="0" w:line="200" w:lineRule="exact"/>
        <w:rPr>
          <w:sz w:val="20"/>
          <w:szCs w:val="20"/>
          <w:color w:val="auto"/>
        </w:rPr>
      </w:pPr>
    </w:p>
    <w:p>
      <w:pPr>
        <w:ind w:right="2099" w:firstLine="502"/>
        <w:spacing w:after="0" w:line="239" w:lineRule="auto"/>
        <w:rPr>
          <w:sz w:val="20"/>
          <w:szCs w:val="20"/>
          <w:color w:val="auto"/>
        </w:rPr>
      </w:pPr>
      <w:r>
        <w:rPr>
          <w:rFonts w:ascii="Courier New" w:cs="Courier New" w:eastAsia="Courier New" w:hAnsi="Courier New"/>
          <w:sz w:val="17"/>
          <w:szCs w:val="17"/>
          <w:color w:val="auto"/>
        </w:rPr>
        <w:t>Section 2 of Article XI of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395" w:lineRule="exact"/>
        <w:rPr>
          <w:sz w:val="20"/>
          <w:szCs w:val="20"/>
          <w:color w:val="auto"/>
        </w:rPr>
      </w:pPr>
    </w:p>
    <w:p>
      <w:pPr>
        <w:ind w:right="2399" w:firstLine="502"/>
        <w:spacing w:after="0" w:line="239" w:lineRule="auto"/>
        <w:rPr>
          <w:sz w:val="20"/>
          <w:szCs w:val="20"/>
          <w:color w:val="auto"/>
        </w:rPr>
      </w:pPr>
      <w:r>
        <w:rPr>
          <w:rFonts w:ascii="Courier New" w:cs="Courier New" w:eastAsia="Courier New" w:hAnsi="Courier New"/>
          <w:sz w:val="17"/>
          <w:szCs w:val="17"/>
          <w:color w:val="auto"/>
        </w:rPr>
        <w:t>The Registrant also maintains liability insurance policies which provide for indemnification of directors, officers, employees and agents of the Registrant against certain liabilities.</w:t>
      </w:r>
    </w:p>
    <w:p>
      <w:pPr>
        <w:spacing w:after="0" w:line="19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Inapplicable.</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139"/>
          </w:cols>
          <w:pgMar w:left="320" w:top="692" w:right="1440" w:bottom="1440" w:gutter="0" w:footer="0" w:header="0"/>
        </w:sectPr>
      </w:pPr>
    </w:p>
    <w:bookmarkStart w:id="4" w:name="page5"/>
    <w:bookmarkEnd w:id="4"/>
    <w:p>
      <w:pPr>
        <w:spacing w:after="0"/>
        <w:tabs>
          <w:tab w:leader="none" w:pos="880" w:val="left"/>
        </w:tabs>
        <w:rPr>
          <w:sz w:val="20"/>
          <w:szCs w:val="20"/>
          <w:color w:val="auto"/>
        </w:rPr>
      </w:pPr>
      <w:r>
        <w:rPr>
          <w:rFonts w:ascii="Courier New" w:cs="Courier New" w:eastAsia="Courier New" w:hAnsi="Courier New"/>
          <w:sz w:val="17"/>
          <w:szCs w:val="17"/>
          <w:color w:val="auto"/>
        </w:rPr>
        <w:t>ITEM 8.</w:t>
        <w:tab/>
        <w:t>EXHIBITS.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1"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197" w:lineRule="exact"/>
        <w:rPr>
          <w:sz w:val="20"/>
          <w:szCs w:val="20"/>
          <w:color w:val="auto"/>
        </w:rPr>
      </w:pPr>
    </w:p>
    <w:p>
      <w:pPr>
        <w:ind w:left="1000" w:right="2899" w:hanging="997"/>
        <w:spacing w:after="0" w:line="238" w:lineRule="auto"/>
        <w:tabs>
          <w:tab w:leader="none" w:pos="10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Instruments defining the rights of security holders, including indentures:</w:t>
      </w:r>
    </w:p>
    <w:p>
      <w:pPr>
        <w:spacing w:after="0" w:line="198" w:lineRule="exact"/>
        <w:rPr>
          <w:sz w:val="20"/>
          <w:szCs w:val="20"/>
          <w:color w:val="auto"/>
        </w:rPr>
      </w:pPr>
    </w:p>
    <w:p>
      <w:pPr>
        <w:jc w:val="both"/>
        <w:ind w:left="1000" w:right="2299" w:hanging="999"/>
        <w:spacing w:after="0" w:line="239" w:lineRule="auto"/>
        <w:tabs>
          <w:tab w:leader="none" w:pos="980" w:val="left"/>
        </w:tabs>
        <w:rPr>
          <w:sz w:val="20"/>
          <w:szCs w:val="20"/>
          <w:color w:val="auto"/>
        </w:rPr>
      </w:pPr>
      <w:r>
        <w:rPr>
          <w:rFonts w:ascii="Courier New" w:cs="Courier New" w:eastAsia="Courier New" w:hAnsi="Courier New"/>
          <w:sz w:val="17"/>
          <w:szCs w:val="17"/>
          <w:color w:val="auto"/>
        </w:rPr>
        <w:t>4(a)</w:t>
      </w:r>
      <w:r>
        <w:rPr>
          <w:sz w:val="20"/>
          <w:szCs w:val="20"/>
          <w:color w:val="auto"/>
        </w:rPr>
        <w:tab/>
      </w:r>
      <w:r>
        <w:rPr>
          <w:rFonts w:ascii="Courier New" w:cs="Courier New" w:eastAsia="Courier New" w:hAnsi="Courier New"/>
          <w:sz w:val="17"/>
          <w:szCs w:val="17"/>
          <w:color w:val="auto"/>
        </w:rPr>
        <w:t>Specimen form of Common Stock certificate (incorporated by reference to Exhibit 4(c) to Registrant's Registration Statement on Form S-8, Registration No. 2-94417).</w:t>
      </w:r>
    </w:p>
    <w:p>
      <w:pPr>
        <w:spacing w:after="0" w:line="197" w:lineRule="exact"/>
        <w:rPr>
          <w:sz w:val="20"/>
          <w:szCs w:val="20"/>
          <w:color w:val="auto"/>
        </w:rPr>
      </w:pPr>
    </w:p>
    <w:p>
      <w:pPr>
        <w:ind w:left="1000" w:right="2499" w:hanging="999"/>
        <w:spacing w:after="0" w:line="239" w:lineRule="auto"/>
        <w:tabs>
          <w:tab w:leader="none" w:pos="980" w:val="left"/>
        </w:tabs>
        <w:rPr>
          <w:sz w:val="20"/>
          <w:szCs w:val="20"/>
          <w:color w:val="auto"/>
        </w:rPr>
      </w:pPr>
      <w:r>
        <w:rPr>
          <w:rFonts w:ascii="Courier New" w:cs="Courier New" w:eastAsia="Courier New" w:hAnsi="Courier New"/>
          <w:sz w:val="17"/>
          <w:szCs w:val="17"/>
          <w:color w:val="auto"/>
        </w:rPr>
        <w:t>4(b)</w:t>
      </w:r>
      <w:r>
        <w:rPr>
          <w:sz w:val="20"/>
          <w:szCs w:val="20"/>
          <w:color w:val="auto"/>
        </w:rPr>
        <w:tab/>
      </w:r>
      <w:r>
        <w:rPr>
          <w:rFonts w:ascii="Courier New" w:cs="Courier New" w:eastAsia="Courier New" w:hAnsi="Courier New"/>
          <w:sz w:val="17"/>
          <w:szCs w:val="17"/>
          <w:color w:val="auto"/>
        </w:rPr>
        <w:t>Certificate of Incorporation of the Registrant (incorporated by reference to Exhibit 4.2 to Registrant's Registration Statement on Form S-3, Registration No. 33-16125).</w:t>
      </w:r>
    </w:p>
    <w:p>
      <w:pPr>
        <w:spacing w:after="0" w:line="197" w:lineRule="exact"/>
        <w:rPr>
          <w:sz w:val="20"/>
          <w:szCs w:val="20"/>
          <w:color w:val="auto"/>
        </w:rPr>
      </w:pPr>
    </w:p>
    <w:p>
      <w:pPr>
        <w:ind w:left="1000" w:right="2699" w:hanging="999"/>
        <w:spacing w:after="0" w:line="239" w:lineRule="auto"/>
        <w:tabs>
          <w:tab w:leader="none" w:pos="980" w:val="left"/>
        </w:tabs>
        <w:rPr>
          <w:sz w:val="20"/>
          <w:szCs w:val="20"/>
          <w:color w:val="auto"/>
        </w:rPr>
      </w:pPr>
      <w:r>
        <w:rPr>
          <w:rFonts w:ascii="Courier New" w:cs="Courier New" w:eastAsia="Courier New" w:hAnsi="Courier New"/>
          <w:sz w:val="17"/>
          <w:szCs w:val="17"/>
          <w:color w:val="auto"/>
        </w:rPr>
        <w:t>4(c)</w:t>
      </w:r>
      <w:r>
        <w:rPr>
          <w:sz w:val="20"/>
          <w:szCs w:val="20"/>
          <w:color w:val="auto"/>
        </w:rPr>
        <w:tab/>
      </w:r>
      <w:r>
        <w:rPr>
          <w:rFonts w:ascii="Courier New" w:cs="Courier New" w:eastAsia="Courier New" w:hAnsi="Courier New"/>
          <w:sz w:val="17"/>
          <w:szCs w:val="17"/>
          <w:color w:val="auto"/>
        </w:rPr>
        <w:t>Certificate of Amendment to Certificate of Incorporation dated December 9, 1986 (incorporated by reference to Exhibit 3 to Registrant's Quarterly Report on Form 10-Q for the quarter ended January 30, 1987, Commission File No. 1-8649).</w:t>
      </w:r>
    </w:p>
    <w:p>
      <w:pPr>
        <w:spacing w:after="0" w:line="199" w:lineRule="exact"/>
        <w:rPr>
          <w:sz w:val="20"/>
          <w:szCs w:val="20"/>
          <w:color w:val="auto"/>
        </w:rPr>
      </w:pPr>
    </w:p>
    <w:p>
      <w:pPr>
        <w:ind w:left="1000" w:right="2699" w:hanging="999"/>
        <w:spacing w:after="0" w:line="239" w:lineRule="auto"/>
        <w:tabs>
          <w:tab w:leader="none" w:pos="980" w:val="left"/>
        </w:tabs>
        <w:rPr>
          <w:sz w:val="20"/>
          <w:szCs w:val="20"/>
          <w:color w:val="auto"/>
        </w:rPr>
      </w:pPr>
      <w:r>
        <w:rPr>
          <w:rFonts w:ascii="Courier New" w:cs="Courier New" w:eastAsia="Courier New" w:hAnsi="Courier New"/>
          <w:sz w:val="17"/>
          <w:szCs w:val="17"/>
          <w:color w:val="auto"/>
        </w:rPr>
        <w:t>4(d)</w:t>
      </w:r>
      <w:r>
        <w:rPr>
          <w:sz w:val="20"/>
          <w:szCs w:val="20"/>
          <w:color w:val="auto"/>
        </w:rPr>
        <w:tab/>
      </w:r>
      <w:r>
        <w:rPr>
          <w:rFonts w:ascii="Courier New" w:cs="Courier New" w:eastAsia="Courier New" w:hAnsi="Courier New"/>
          <w:sz w:val="17"/>
          <w:szCs w:val="17"/>
          <w:color w:val="auto"/>
        </w:rPr>
        <w:t>Certificate of Amendment to Certificate of Incorporation dated December 8, 1987 (incorporated by reference to Exhibit 3 to Registrant's Quarterly Report on Form 10-Q for the quarter ended January 29, 1988, Commission File No. 1-8649).</w:t>
      </w:r>
    </w:p>
    <w:p>
      <w:pPr>
        <w:spacing w:after="0" w:line="199" w:lineRule="exact"/>
        <w:rPr>
          <w:sz w:val="20"/>
          <w:szCs w:val="20"/>
          <w:color w:val="auto"/>
        </w:rPr>
      </w:pPr>
    </w:p>
    <w:p>
      <w:pPr>
        <w:ind w:left="1000" w:right="2199" w:hanging="999"/>
        <w:spacing w:after="0" w:line="239" w:lineRule="auto"/>
        <w:tabs>
          <w:tab w:leader="none" w:pos="980" w:val="left"/>
        </w:tabs>
        <w:rPr>
          <w:sz w:val="20"/>
          <w:szCs w:val="20"/>
          <w:color w:val="auto"/>
        </w:rPr>
      </w:pPr>
      <w:r>
        <w:rPr>
          <w:rFonts w:ascii="Courier New" w:cs="Courier New" w:eastAsia="Courier New" w:hAnsi="Courier New"/>
          <w:sz w:val="17"/>
          <w:szCs w:val="17"/>
          <w:color w:val="auto"/>
        </w:rPr>
        <w:t>4(e)</w:t>
      </w:r>
      <w:r>
        <w:rPr>
          <w:sz w:val="20"/>
          <w:szCs w:val="20"/>
          <w:color w:val="auto"/>
        </w:rPr>
        <w:tab/>
      </w:r>
      <w:r>
        <w:rPr>
          <w:rFonts w:ascii="Courier New" w:cs="Courier New" w:eastAsia="Courier New" w:hAnsi="Courier New"/>
          <w:sz w:val="17"/>
          <w:szCs w:val="17"/>
          <w:color w:val="auto"/>
        </w:rPr>
        <w:t>Bylaws of the Registrant (incorporated by reference to Exhibit 3.3 to Registrant's Annual Report on Form 10-K for the year ended July 31, 1991, Commission File No. 1-8649).</w:t>
      </w:r>
    </w:p>
    <w:p>
      <w:pPr>
        <w:spacing w:after="0" w:line="197" w:lineRule="exact"/>
        <w:rPr>
          <w:sz w:val="20"/>
          <w:szCs w:val="20"/>
          <w:color w:val="auto"/>
        </w:rPr>
      </w:pPr>
    </w:p>
    <w:p>
      <w:pPr>
        <w:ind w:left="1000" w:right="2099" w:hanging="999"/>
        <w:spacing w:after="0" w:line="239" w:lineRule="auto"/>
        <w:tabs>
          <w:tab w:leader="none" w:pos="980" w:val="left"/>
        </w:tabs>
        <w:rPr>
          <w:sz w:val="20"/>
          <w:szCs w:val="20"/>
          <w:color w:val="auto"/>
        </w:rPr>
      </w:pPr>
      <w:r>
        <w:rPr>
          <w:rFonts w:ascii="Courier New" w:cs="Courier New" w:eastAsia="Courier New" w:hAnsi="Courier New"/>
          <w:sz w:val="17"/>
          <w:szCs w:val="17"/>
          <w:color w:val="auto"/>
        </w:rPr>
        <w:t>4(f)</w:t>
      </w:r>
      <w:r>
        <w:rPr>
          <w:sz w:val="20"/>
          <w:szCs w:val="20"/>
          <w:color w:val="auto"/>
        </w:rPr>
        <w:tab/>
      </w:r>
      <w:r>
        <w:rPr>
          <w:rFonts w:ascii="Courier New" w:cs="Courier New" w:eastAsia="Courier New" w:hAnsi="Courier New"/>
          <w:sz w:val="17"/>
          <w:szCs w:val="17"/>
          <w:color w:val="auto"/>
        </w:rPr>
        <w:t>Rights Agreement dated as of June 14, 1988, between the Registrant and Norwest Bank Minnesota National Association, relating to rights to purchase Series B Junior Participating Voting Preferred Stock (incorporated by reference to Exhibit 1 to Registrant's Registration Statement on Form 8-A dated June 17, 1988, Commission File No. 1-8649, as amended from time to time).</w:t>
      </w:r>
    </w:p>
    <w:p>
      <w:pPr>
        <w:spacing w:after="0" w:line="201" w:lineRule="exact"/>
        <w:rPr>
          <w:sz w:val="20"/>
          <w:szCs w:val="20"/>
          <w:color w:val="auto"/>
        </w:rPr>
      </w:pPr>
    </w:p>
    <w:p>
      <w:pPr>
        <w:ind w:left="1000" w:right="2099" w:hanging="997"/>
        <w:spacing w:after="0" w:line="239" w:lineRule="auto"/>
        <w:tabs>
          <w:tab w:leader="none" w:pos="10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UNDERTAKING IN LIEU OF ERISA AND IRS OPINION: Registrant undertakes that it will submit or has submitted the Plan and any amendment thereto to the Internal Revenue Service ("IRS") in a timely manner and has made or will make all changes required by the IRS in order to qualify the Plan.</w:t>
      </w:r>
    </w:p>
    <w:p>
      <w:pPr>
        <w:spacing w:after="0" w:line="197" w:lineRule="exact"/>
        <w:rPr>
          <w:sz w:val="20"/>
          <w:szCs w:val="20"/>
          <w:color w:val="auto"/>
        </w:rPr>
      </w:pPr>
    </w:p>
    <w:p>
      <w:pPr>
        <w:ind w:left="1000" w:hanging="997"/>
        <w:spacing w:after="0"/>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of KPMG Peat Marwick LLP.</w:t>
      </w:r>
    </w:p>
    <w:p>
      <w:pPr>
        <w:spacing w:after="0" w:line="193" w:lineRule="exact"/>
        <w:rPr>
          <w:rFonts w:ascii="Courier New" w:cs="Courier New" w:eastAsia="Courier New" w:hAnsi="Courier New"/>
          <w:sz w:val="17"/>
          <w:szCs w:val="17"/>
          <w:color w:val="auto"/>
        </w:rPr>
      </w:pPr>
    </w:p>
    <w:p>
      <w:pPr>
        <w:ind w:left="1000" w:hanging="997"/>
        <w:spacing w:after="0"/>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Attorney (included in signature pages).</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139"/>
          </w:cols>
          <w:pgMar w:left="320" w:top="692" w:right="1440" w:bottom="1440" w:gutter="0" w:footer="0" w:header="0"/>
        </w:sectPr>
      </w:pPr>
    </w:p>
    <w:bookmarkStart w:id="5" w:name="page6"/>
    <w:bookmarkEnd w:id="5"/>
    <w:p>
      <w:pPr>
        <w:spacing w:after="0"/>
        <w:tabs>
          <w:tab w:leader="none" w:pos="88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194" w:lineRule="exact"/>
        <w:rPr>
          <w:sz w:val="20"/>
          <w:szCs w:val="20"/>
          <w:color w:val="auto"/>
        </w:rPr>
      </w:pPr>
    </w:p>
    <w:p>
      <w:pPr>
        <w:ind w:left="1000" w:hanging="495"/>
        <w:spacing w:after="0"/>
        <w:tabs>
          <w:tab w:leader="none" w:pos="10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415 offering.</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undersigned Registrant hereby undertakes:</w:t>
      </w:r>
    </w:p>
    <w:p>
      <w:pPr>
        <w:spacing w:after="0" w:line="197" w:lineRule="exact"/>
        <w:rPr>
          <w:sz w:val="20"/>
          <w:szCs w:val="20"/>
          <w:color w:val="auto"/>
        </w:rPr>
      </w:pPr>
    </w:p>
    <w:p>
      <w:pPr>
        <w:ind w:right="2299" w:firstLine="1007"/>
        <w:spacing w:after="0" w:line="239" w:lineRule="auto"/>
        <w:tabs>
          <w:tab w:leader="none" w:pos="1507"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200" w:lineRule="exact"/>
        <w:rPr>
          <w:rFonts w:ascii="Courier New" w:cs="Courier New" w:eastAsia="Courier New" w:hAnsi="Courier New"/>
          <w:sz w:val="17"/>
          <w:szCs w:val="17"/>
          <w:color w:val="auto"/>
        </w:rPr>
      </w:pPr>
    </w:p>
    <w:p>
      <w:pPr>
        <w:ind w:right="2099" w:firstLine="1007"/>
        <w:spacing w:after="0" w:line="239" w:lineRule="auto"/>
        <w:tabs>
          <w:tab w:leader="none" w:pos="1507"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Courier New" w:cs="Courier New" w:eastAsia="Courier New" w:hAnsi="Courier New"/>
          <w:sz w:val="17"/>
          <w:szCs w:val="17"/>
          <w:color w:val="auto"/>
        </w:rPr>
      </w:pPr>
    </w:p>
    <w:p>
      <w:pPr>
        <w:ind w:right="2599" w:firstLine="1007"/>
        <w:spacing w:after="0" w:line="239" w:lineRule="auto"/>
        <w:tabs>
          <w:tab w:leader="none" w:pos="1507"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7" w:lineRule="exact"/>
        <w:rPr>
          <w:rFonts w:ascii="Courier New" w:cs="Courier New" w:eastAsia="Courier New" w:hAnsi="Courier New"/>
          <w:sz w:val="17"/>
          <w:szCs w:val="17"/>
          <w:color w:val="auto"/>
        </w:rPr>
      </w:pPr>
    </w:p>
    <w:p>
      <w:pPr>
        <w:ind w:right="2699" w:firstLine="505"/>
        <w:spacing w:after="0" w:line="238" w:lineRule="auto"/>
        <w:tabs>
          <w:tab w:leader="none" w:pos="1004"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Filings incorporating subsequent Securities Exchange Act of 1934 documents by reference.</w:t>
      </w:r>
    </w:p>
    <w:p>
      <w:pPr>
        <w:spacing w:after="0" w:line="198" w:lineRule="exact"/>
        <w:rPr>
          <w:sz w:val="20"/>
          <w:szCs w:val="20"/>
          <w:color w:val="auto"/>
        </w:rPr>
      </w:pPr>
    </w:p>
    <w:p>
      <w:pPr>
        <w:ind w:right="2099" w:firstLine="502"/>
        <w:spacing w:after="0" w:line="257"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Exchange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5" w:lineRule="exact"/>
        <w:rPr>
          <w:sz w:val="20"/>
          <w:szCs w:val="20"/>
          <w:color w:val="auto"/>
        </w:rPr>
      </w:pPr>
    </w:p>
    <w:p>
      <w:pPr>
        <w:ind w:right="2099" w:firstLine="505"/>
        <w:spacing w:after="0"/>
        <w:tabs>
          <w:tab w:leader="none" w:pos="100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139"/>
          </w:cols>
          <w:pgMar w:left="320" w:top="692" w:right="1440" w:bottom="1440" w:gutter="0" w:footer="0" w:header="0"/>
        </w:sectPr>
      </w:pPr>
    </w:p>
    <w:bookmarkStart w:id="6" w:name="page7"/>
    <w:bookmarkEnd w:id="6"/>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197" w:lineRule="exact"/>
        <w:rPr>
          <w:sz w:val="20"/>
          <w:szCs w:val="20"/>
          <w:color w:val="auto"/>
        </w:rPr>
      </w:pPr>
    </w:p>
    <w:p>
      <w:pPr>
        <w:ind w:right="2199" w:firstLine="502"/>
        <w:spacing w:after="0" w:line="239"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the 24th day of May, 1995.</w:t>
      </w:r>
    </w:p>
    <w:p>
      <w:pPr>
        <w:spacing w:after="0" w:line="392"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THE TORO COMPANY</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(Registrant)</w:t>
      </w:r>
    </w:p>
    <w:p>
      <w:pPr>
        <w:spacing w:after="0" w:line="387" w:lineRule="exact"/>
        <w:rPr>
          <w:sz w:val="20"/>
          <w:szCs w:val="20"/>
          <w:color w:val="auto"/>
        </w:rPr>
      </w:pPr>
    </w:p>
    <w:p>
      <w:pPr>
        <w:ind w:left="3520"/>
        <w:spacing w:after="0"/>
        <w:tabs>
          <w:tab w:leader="none" w:pos="4000" w:val="left"/>
        </w:tabs>
        <w:rPr>
          <w:sz w:val="20"/>
          <w:szCs w:val="20"/>
          <w:color w:val="auto"/>
        </w:rPr>
      </w:pPr>
      <w:r>
        <w:rPr>
          <w:rFonts w:ascii="Courier New" w:cs="Courier New" w:eastAsia="Courier New" w:hAnsi="Courier New"/>
          <w:sz w:val="17"/>
          <w:szCs w:val="17"/>
          <w:color w:val="auto"/>
        </w:rPr>
        <w:t>By:</w:t>
        <w:tab/>
        <w:t>J. LAWRENCE MCINTYRE</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J. Lawrence McIntyre, Vice President,</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Secretary and General Counsel</w:t>
      </w:r>
    </w:p>
    <w:p>
      <w:pPr>
        <w:spacing w:after="0" w:line="38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POWER OF ATTORNEY</w:t>
      </w:r>
    </w:p>
    <w:p>
      <w:pPr>
        <w:spacing w:after="0" w:line="390" w:lineRule="exact"/>
        <w:rPr>
          <w:sz w:val="20"/>
          <w:szCs w:val="20"/>
          <w:color w:val="auto"/>
        </w:rPr>
      </w:pPr>
    </w:p>
    <w:p>
      <w:pPr>
        <w:ind w:right="2099" w:firstLine="502"/>
        <w:spacing w:after="0"/>
        <w:rPr>
          <w:sz w:val="20"/>
          <w:szCs w:val="20"/>
          <w:color w:val="auto"/>
        </w:rPr>
      </w:pPr>
      <w:r>
        <w:rPr>
          <w:rFonts w:ascii="Courier New" w:cs="Courier New" w:eastAsia="Courier New" w:hAnsi="Courier New"/>
          <w:sz w:val="17"/>
          <w:szCs w:val="17"/>
          <w:color w:val="auto"/>
        </w:rPr>
        <w:t>KNOW ALL MEN BY THESE PRESENTS, that each person whose signature appears below hereby constitutes and appoints Kendrick B. Melrose and J. Lawrence McIntyre, or either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201" w:lineRule="exact"/>
        <w:rPr>
          <w:sz w:val="20"/>
          <w:szCs w:val="20"/>
          <w:color w:val="auto"/>
        </w:rPr>
      </w:pPr>
    </w:p>
    <w:p>
      <w:pPr>
        <w:jc w:val="both"/>
        <w:ind w:right="3099" w:firstLine="502"/>
        <w:spacing w:after="0" w:line="239"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and on the dates indicated.</w:t>
      </w:r>
    </w:p>
    <w:p>
      <w:pPr>
        <w:spacing w:after="0" w:line="194" w:lineRule="exact"/>
        <w:rPr>
          <w:sz w:val="20"/>
          <w:szCs w:val="20"/>
          <w:color w:val="auto"/>
        </w:rPr>
      </w:pPr>
    </w:p>
    <w:p>
      <w:pPr>
        <w:spacing w:after="0"/>
        <w:tabs>
          <w:tab w:leader="none" w:pos="2900" w:val="left"/>
          <w:tab w:leader="none" w:pos="652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DATE</w:t>
      </w:r>
    </w:p>
    <w:p>
      <w:pPr>
        <w:spacing w:after="0" w:line="387" w:lineRule="exact"/>
        <w:rPr>
          <w:sz w:val="20"/>
          <w:szCs w:val="20"/>
          <w:color w:val="auto"/>
        </w:rPr>
      </w:pPr>
    </w:p>
    <w:p>
      <w:pPr>
        <w:spacing w:after="0"/>
        <w:tabs>
          <w:tab w:leader="none" w:pos="2800" w:val="left"/>
          <w:tab w:leader="none" w:pos="6220" w:val="left"/>
        </w:tabs>
        <w:rPr>
          <w:sz w:val="20"/>
          <w:szCs w:val="20"/>
          <w:color w:val="auto"/>
        </w:rPr>
      </w:pPr>
      <w:r>
        <w:rPr>
          <w:rFonts w:ascii="Courier New" w:cs="Courier New" w:eastAsia="Courier New" w:hAnsi="Courier New"/>
          <w:sz w:val="17"/>
          <w:szCs w:val="17"/>
          <w:color w:val="auto"/>
        </w:rPr>
        <w:t>KENDRICK B. MELROSE</w:t>
      </w:r>
      <w:r>
        <w:rPr>
          <w:sz w:val="20"/>
          <w:szCs w:val="20"/>
          <w:color w:val="auto"/>
        </w:rPr>
        <w:tab/>
      </w:r>
      <w:r>
        <w:rPr>
          <w:rFonts w:ascii="Courier New" w:cs="Courier New" w:eastAsia="Courier New" w:hAnsi="Courier New"/>
          <w:sz w:val="17"/>
          <w:szCs w:val="17"/>
          <w:color w:val="auto"/>
        </w:rPr>
        <w:t>Chairman, Chief Executive</w:t>
      </w:r>
      <w:r>
        <w:rPr>
          <w:sz w:val="20"/>
          <w:szCs w:val="20"/>
          <w:color w:val="auto"/>
        </w:rPr>
        <w:tab/>
      </w:r>
      <w:r>
        <w:rPr>
          <w:rFonts w:ascii="Courier New" w:cs="Courier New" w:eastAsia="Courier New" w:hAnsi="Courier New"/>
          <w:sz w:val="16"/>
          <w:szCs w:val="16"/>
          <w:color w:val="auto"/>
        </w:rPr>
        <w:t>May 24, 1995</w:t>
      </w:r>
    </w:p>
    <w:p>
      <w:pPr>
        <w:spacing w:after="0" w:line="1" w:lineRule="exact"/>
        <w:rPr>
          <w:sz w:val="20"/>
          <w:szCs w:val="20"/>
          <w:color w:val="auto"/>
        </w:rPr>
      </w:pPr>
    </w:p>
    <w:p>
      <w:pPr>
        <w:spacing w:after="0"/>
        <w:tabs>
          <w:tab w:leader="none" w:pos="28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Officer and Director</w:t>
      </w:r>
    </w:p>
    <w:p>
      <w:pPr>
        <w:spacing w:after="0" w:line="1" w:lineRule="exact"/>
        <w:rPr>
          <w:sz w:val="20"/>
          <w:szCs w:val="20"/>
          <w:color w:val="auto"/>
        </w:rPr>
      </w:pPr>
    </w:p>
    <w:p>
      <w:pPr>
        <w:spacing w:after="0"/>
        <w:tabs>
          <w:tab w:leader="none" w:pos="2800" w:val="left"/>
        </w:tabs>
        <w:rPr>
          <w:sz w:val="20"/>
          <w:szCs w:val="20"/>
          <w:color w:val="auto"/>
        </w:rPr>
      </w:pPr>
      <w:r>
        <w:rPr>
          <w:rFonts w:ascii="Courier New" w:cs="Courier New" w:eastAsia="Courier New" w:hAnsi="Courier New"/>
          <w:sz w:val="17"/>
          <w:szCs w:val="17"/>
          <w:color w:val="auto"/>
        </w:rPr>
        <w:t>Kendrick B. Melrose</w:t>
      </w:r>
      <w:r>
        <w:rPr>
          <w:sz w:val="20"/>
          <w:szCs w:val="20"/>
          <w:color w:val="auto"/>
        </w:rPr>
        <w:tab/>
      </w:r>
      <w:r>
        <w:rPr>
          <w:rFonts w:ascii="Courier New" w:cs="Courier New" w:eastAsia="Courier New" w:hAnsi="Courier New"/>
          <w:sz w:val="16"/>
          <w:szCs w:val="16"/>
          <w:color w:val="auto"/>
        </w:rPr>
        <w:t>(Principal Executive Officer)</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139"/>
          </w:cols>
          <w:pgMar w:left="320" w:top="69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DAVID H. MORRIS</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President and Chief Operating</w:t>
            </w:r>
          </w:p>
        </w:tc>
        <w:tc>
          <w:tcPr>
            <w:tcW w:w="1420" w:type="dxa"/>
            <w:vAlign w:val="bottom"/>
          </w:tcPr>
          <w:p>
            <w:pPr>
              <w:ind w:left="220"/>
              <w:spacing w:after="0"/>
              <w:rPr>
                <w:sz w:val="20"/>
                <w:szCs w:val="20"/>
                <w:color w:val="auto"/>
              </w:rPr>
            </w:pPr>
            <w:r>
              <w:rPr>
                <w:rFonts w:ascii="Courier New" w:cs="Courier New" w:eastAsia="Courier New" w:hAnsi="Courier New"/>
                <w:sz w:val="17"/>
                <w:szCs w:val="17"/>
                <w:color w:val="auto"/>
                <w:w w:val="96"/>
              </w:rPr>
              <w:t>May 24, 1995</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Officer</w:t>
            </w:r>
          </w:p>
        </w:tc>
        <w:tc>
          <w:tcPr>
            <w:tcW w:w="1420" w:type="dxa"/>
            <w:vAlign w:val="bottom"/>
          </w:tcPr>
          <w:p>
            <w:pPr>
              <w:spacing w:after="0"/>
              <w:rPr>
                <w:sz w:val="16"/>
                <w:szCs w:val="16"/>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David H. Morris</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79"/>
        </w:trPr>
        <w:tc>
          <w:tcPr>
            <w:tcW w:w="2360" w:type="dxa"/>
            <w:vAlign w:val="bottom"/>
          </w:tcPr>
          <w:p>
            <w:pPr>
              <w:spacing w:after="0"/>
              <w:rPr>
                <w:sz w:val="20"/>
                <w:szCs w:val="20"/>
                <w:color w:val="auto"/>
              </w:rPr>
            </w:pPr>
            <w:r>
              <w:rPr>
                <w:rFonts w:ascii="Courier New" w:cs="Courier New" w:eastAsia="Courier New" w:hAnsi="Courier New"/>
                <w:sz w:val="17"/>
                <w:szCs w:val="17"/>
                <w:color w:val="auto"/>
              </w:rPr>
              <w:t>GERALD T. KNIGHT</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Vice President Finance</w:t>
            </w:r>
          </w:p>
        </w:tc>
        <w:tc>
          <w:tcPr>
            <w:tcW w:w="1420" w:type="dxa"/>
            <w:vAlign w:val="bottom"/>
          </w:tcPr>
          <w:p>
            <w:pPr>
              <w:ind w:left="220"/>
              <w:spacing w:after="0"/>
              <w:rPr>
                <w:sz w:val="20"/>
                <w:szCs w:val="20"/>
                <w:color w:val="auto"/>
              </w:rPr>
            </w:pPr>
            <w:r>
              <w:rPr>
                <w:rFonts w:ascii="Courier New" w:cs="Courier New" w:eastAsia="Courier New" w:hAnsi="Courier New"/>
                <w:sz w:val="17"/>
                <w:szCs w:val="17"/>
                <w:color w:val="auto"/>
                <w:w w:val="96"/>
              </w:rPr>
              <w:t>May 24, 1995</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and Chief Financial Officer</w:t>
            </w:r>
          </w:p>
        </w:tc>
        <w:tc>
          <w:tcPr>
            <w:tcW w:w="1420" w:type="dxa"/>
            <w:vAlign w:val="bottom"/>
          </w:tcPr>
          <w:p>
            <w:pPr>
              <w:spacing w:after="0"/>
              <w:rPr>
                <w:sz w:val="16"/>
                <w:szCs w:val="16"/>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Gerald T. Knight</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(Principal Financial Officer)</w:t>
            </w:r>
          </w:p>
        </w:tc>
        <w:tc>
          <w:tcPr>
            <w:tcW w:w="1420" w:type="dxa"/>
            <w:vAlign w:val="bottom"/>
          </w:tcPr>
          <w:p>
            <w:pPr>
              <w:spacing w:after="0"/>
              <w:rPr>
                <w:sz w:val="16"/>
                <w:szCs w:val="16"/>
                <w:color w:val="auto"/>
              </w:rPr>
            </w:pPr>
          </w:p>
        </w:tc>
      </w:tr>
      <w:tr>
        <w:trPr>
          <w:trHeight w:val="579"/>
        </w:trPr>
        <w:tc>
          <w:tcPr>
            <w:tcW w:w="2360" w:type="dxa"/>
            <w:vAlign w:val="bottom"/>
          </w:tcPr>
          <w:p>
            <w:pPr>
              <w:spacing w:after="0"/>
              <w:rPr>
                <w:sz w:val="20"/>
                <w:szCs w:val="20"/>
                <w:color w:val="auto"/>
              </w:rPr>
            </w:pPr>
            <w:r>
              <w:rPr>
                <w:rFonts w:ascii="Courier New" w:cs="Courier New" w:eastAsia="Courier New" w:hAnsi="Courier New"/>
                <w:sz w:val="17"/>
                <w:szCs w:val="17"/>
                <w:color w:val="auto"/>
              </w:rPr>
              <w:t>RANDY B. JAMES</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Vice President and Controller</w:t>
            </w:r>
          </w:p>
        </w:tc>
        <w:tc>
          <w:tcPr>
            <w:tcW w:w="1420" w:type="dxa"/>
            <w:vAlign w:val="bottom"/>
          </w:tcPr>
          <w:p>
            <w:pPr>
              <w:ind w:left="220"/>
              <w:spacing w:after="0"/>
              <w:rPr>
                <w:sz w:val="20"/>
                <w:szCs w:val="20"/>
                <w:color w:val="auto"/>
              </w:rPr>
            </w:pPr>
            <w:r>
              <w:rPr>
                <w:rFonts w:ascii="Courier New" w:cs="Courier New" w:eastAsia="Courier New" w:hAnsi="Courier New"/>
                <w:sz w:val="17"/>
                <w:szCs w:val="17"/>
                <w:color w:val="auto"/>
                <w:w w:val="96"/>
              </w:rPr>
              <w:t>May 24, 1995</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(Principal Accounting Officer)</w:t>
            </w:r>
          </w:p>
        </w:tc>
        <w:tc>
          <w:tcPr>
            <w:tcW w:w="1420" w:type="dxa"/>
            <w:vAlign w:val="bottom"/>
          </w:tcPr>
          <w:p>
            <w:pPr>
              <w:spacing w:after="0"/>
              <w:rPr>
                <w:sz w:val="16"/>
                <w:szCs w:val="16"/>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Randy B. James</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86"/>
        </w:trPr>
        <w:tc>
          <w:tcPr>
            <w:tcW w:w="2360" w:type="dxa"/>
            <w:vAlign w:val="bottom"/>
          </w:tcPr>
          <w:p>
            <w:pPr>
              <w:spacing w:after="0"/>
              <w:rPr>
                <w:sz w:val="20"/>
                <w:szCs w:val="20"/>
                <w:color w:val="auto"/>
              </w:rPr>
            </w:pPr>
            <w:r>
              <w:rPr>
                <w:rFonts w:ascii="Courier New" w:cs="Courier New" w:eastAsia="Courier New" w:hAnsi="Courier New"/>
                <w:sz w:val="17"/>
                <w:szCs w:val="17"/>
                <w:color w:val="auto"/>
              </w:rPr>
              <w:t>JANET K. COOPER</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Director</w:t>
            </w:r>
          </w:p>
        </w:tc>
        <w:tc>
          <w:tcPr>
            <w:tcW w:w="1420" w:type="dxa"/>
            <w:vAlign w:val="bottom"/>
          </w:tcPr>
          <w:p>
            <w:pPr>
              <w:ind w:left="220"/>
              <w:spacing w:after="0"/>
              <w:rPr>
                <w:sz w:val="20"/>
                <w:szCs w:val="20"/>
                <w:color w:val="auto"/>
              </w:rPr>
            </w:pPr>
            <w:r>
              <w:rPr>
                <w:rFonts w:ascii="Courier New" w:cs="Courier New" w:eastAsia="Courier New" w:hAnsi="Courier New"/>
                <w:sz w:val="17"/>
                <w:szCs w:val="17"/>
                <w:color w:val="auto"/>
                <w:w w:val="96"/>
              </w:rPr>
              <w:t>May 24, 1995</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Janet K. Cooper</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79"/>
        </w:trPr>
        <w:tc>
          <w:tcPr>
            <w:tcW w:w="2360" w:type="dxa"/>
            <w:vAlign w:val="bottom"/>
          </w:tcPr>
          <w:p>
            <w:pPr>
              <w:spacing w:after="0"/>
              <w:rPr>
                <w:sz w:val="20"/>
                <w:szCs w:val="20"/>
                <w:color w:val="auto"/>
              </w:rPr>
            </w:pPr>
            <w:r>
              <w:rPr>
                <w:rFonts w:ascii="Courier New" w:cs="Courier New" w:eastAsia="Courier New" w:hAnsi="Courier New"/>
                <w:sz w:val="17"/>
                <w:szCs w:val="17"/>
                <w:color w:val="auto"/>
              </w:rPr>
              <w:t>WILLIAM W. GEORGE</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Director</w:t>
            </w:r>
          </w:p>
        </w:tc>
        <w:tc>
          <w:tcPr>
            <w:tcW w:w="1420" w:type="dxa"/>
            <w:vAlign w:val="bottom"/>
          </w:tcPr>
          <w:p>
            <w:pPr>
              <w:ind w:left="220"/>
              <w:spacing w:after="0"/>
              <w:rPr>
                <w:sz w:val="20"/>
                <w:szCs w:val="20"/>
                <w:color w:val="auto"/>
              </w:rPr>
            </w:pPr>
            <w:r>
              <w:rPr>
                <w:rFonts w:ascii="Courier New" w:cs="Courier New" w:eastAsia="Courier New" w:hAnsi="Courier New"/>
                <w:sz w:val="17"/>
                <w:szCs w:val="17"/>
                <w:color w:val="auto"/>
                <w:w w:val="96"/>
              </w:rPr>
              <w:t>May 24, 1995</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William W. George</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79"/>
        </w:trPr>
        <w:tc>
          <w:tcPr>
            <w:tcW w:w="2360" w:type="dxa"/>
            <w:vAlign w:val="bottom"/>
          </w:tcPr>
          <w:p>
            <w:pPr>
              <w:spacing w:after="0"/>
              <w:rPr>
                <w:sz w:val="20"/>
                <w:szCs w:val="20"/>
                <w:color w:val="auto"/>
              </w:rPr>
            </w:pPr>
            <w:r>
              <w:rPr>
                <w:rFonts w:ascii="Courier New" w:cs="Courier New" w:eastAsia="Courier New" w:hAnsi="Courier New"/>
                <w:sz w:val="17"/>
                <w:szCs w:val="17"/>
                <w:color w:val="auto"/>
              </w:rPr>
              <w:t>ALEX A. MEYER</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Director</w:t>
            </w:r>
          </w:p>
        </w:tc>
        <w:tc>
          <w:tcPr>
            <w:tcW w:w="1420" w:type="dxa"/>
            <w:vAlign w:val="bottom"/>
          </w:tcPr>
          <w:p>
            <w:pPr>
              <w:ind w:left="220"/>
              <w:spacing w:after="0"/>
              <w:rPr>
                <w:sz w:val="20"/>
                <w:szCs w:val="20"/>
                <w:color w:val="auto"/>
              </w:rPr>
            </w:pPr>
            <w:r>
              <w:rPr>
                <w:rFonts w:ascii="Courier New" w:cs="Courier New" w:eastAsia="Courier New" w:hAnsi="Courier New"/>
                <w:sz w:val="17"/>
                <w:szCs w:val="17"/>
                <w:color w:val="auto"/>
                <w:w w:val="96"/>
              </w:rPr>
              <w:t>May 24, 1995</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Alex A. Meyer</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79"/>
        </w:trPr>
        <w:tc>
          <w:tcPr>
            <w:tcW w:w="2360" w:type="dxa"/>
            <w:vAlign w:val="bottom"/>
          </w:tcPr>
          <w:p>
            <w:pPr>
              <w:spacing w:after="0"/>
              <w:rPr>
                <w:sz w:val="20"/>
                <w:szCs w:val="20"/>
                <w:color w:val="auto"/>
              </w:rPr>
            </w:pPr>
            <w:r>
              <w:rPr>
                <w:rFonts w:ascii="Courier New" w:cs="Courier New" w:eastAsia="Courier New" w:hAnsi="Courier New"/>
                <w:sz w:val="17"/>
                <w:szCs w:val="17"/>
                <w:color w:val="auto"/>
              </w:rPr>
              <w:t>ROBERT H. NASSAU</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Director</w:t>
            </w:r>
          </w:p>
        </w:tc>
        <w:tc>
          <w:tcPr>
            <w:tcW w:w="1420" w:type="dxa"/>
            <w:vAlign w:val="bottom"/>
          </w:tcPr>
          <w:p>
            <w:pPr>
              <w:ind w:left="220"/>
              <w:spacing w:after="0"/>
              <w:rPr>
                <w:sz w:val="20"/>
                <w:szCs w:val="20"/>
                <w:color w:val="auto"/>
              </w:rPr>
            </w:pPr>
            <w:r>
              <w:rPr>
                <w:rFonts w:ascii="Courier New" w:cs="Courier New" w:eastAsia="Courier New" w:hAnsi="Courier New"/>
                <w:sz w:val="17"/>
                <w:szCs w:val="17"/>
                <w:color w:val="auto"/>
                <w:w w:val="96"/>
              </w:rPr>
              <w:t>May 24, 1995</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Robert H. Nassau</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79"/>
        </w:trPr>
        <w:tc>
          <w:tcPr>
            <w:tcW w:w="2360" w:type="dxa"/>
            <w:vAlign w:val="bottom"/>
          </w:tcPr>
          <w:p>
            <w:pPr>
              <w:spacing w:after="0"/>
              <w:rPr>
                <w:sz w:val="20"/>
                <w:szCs w:val="20"/>
                <w:color w:val="auto"/>
              </w:rPr>
            </w:pPr>
            <w:r>
              <w:rPr>
                <w:rFonts w:ascii="Courier New" w:cs="Courier New" w:eastAsia="Courier New" w:hAnsi="Courier New"/>
                <w:sz w:val="17"/>
                <w:szCs w:val="17"/>
                <w:color w:val="auto"/>
              </w:rPr>
              <w:t>DALE R. OLSETH</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Director</w:t>
            </w:r>
          </w:p>
        </w:tc>
        <w:tc>
          <w:tcPr>
            <w:tcW w:w="1420" w:type="dxa"/>
            <w:vAlign w:val="bottom"/>
          </w:tcPr>
          <w:p>
            <w:pPr>
              <w:ind w:left="220"/>
              <w:spacing w:after="0"/>
              <w:rPr>
                <w:sz w:val="20"/>
                <w:szCs w:val="20"/>
                <w:color w:val="auto"/>
              </w:rPr>
            </w:pPr>
            <w:r>
              <w:rPr>
                <w:rFonts w:ascii="Courier New" w:cs="Courier New" w:eastAsia="Courier New" w:hAnsi="Courier New"/>
                <w:sz w:val="17"/>
                <w:szCs w:val="17"/>
                <w:color w:val="auto"/>
                <w:w w:val="96"/>
              </w:rPr>
              <w:t>May 24, 1995</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Dale R. Olseth</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79"/>
        </w:trPr>
        <w:tc>
          <w:tcPr>
            <w:tcW w:w="2360" w:type="dxa"/>
            <w:vAlign w:val="bottom"/>
          </w:tcPr>
          <w:p>
            <w:pPr>
              <w:spacing w:after="0"/>
              <w:rPr>
                <w:sz w:val="20"/>
                <w:szCs w:val="20"/>
                <w:color w:val="auto"/>
              </w:rPr>
            </w:pPr>
            <w:r>
              <w:rPr>
                <w:rFonts w:ascii="Courier New" w:cs="Courier New" w:eastAsia="Courier New" w:hAnsi="Courier New"/>
                <w:sz w:val="17"/>
                <w:szCs w:val="17"/>
                <w:color w:val="auto"/>
              </w:rPr>
              <w:t>EDWIN H. WINGATE</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Director</w:t>
            </w:r>
          </w:p>
        </w:tc>
        <w:tc>
          <w:tcPr>
            <w:tcW w:w="1420" w:type="dxa"/>
            <w:vAlign w:val="bottom"/>
          </w:tcPr>
          <w:p>
            <w:pPr>
              <w:ind w:left="220"/>
              <w:spacing w:after="0"/>
              <w:rPr>
                <w:sz w:val="20"/>
                <w:szCs w:val="20"/>
                <w:color w:val="auto"/>
              </w:rPr>
            </w:pPr>
            <w:r>
              <w:rPr>
                <w:rFonts w:ascii="Courier New" w:cs="Courier New" w:eastAsia="Courier New" w:hAnsi="Courier New"/>
                <w:sz w:val="17"/>
                <w:szCs w:val="17"/>
                <w:color w:val="auto"/>
                <w:w w:val="96"/>
              </w:rPr>
              <w:t>May 24, 1995</w:t>
            </w: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3"/>
        </w:trPr>
        <w:tc>
          <w:tcPr>
            <w:tcW w:w="2360" w:type="dxa"/>
            <w:vAlign w:val="bottom"/>
          </w:tcPr>
          <w:p>
            <w:pPr>
              <w:spacing w:after="0"/>
              <w:rPr>
                <w:sz w:val="20"/>
                <w:szCs w:val="20"/>
                <w:color w:val="auto"/>
              </w:rPr>
            </w:pPr>
            <w:r>
              <w:rPr>
                <w:rFonts w:ascii="Courier New" w:cs="Courier New" w:eastAsia="Courier New" w:hAnsi="Courier New"/>
                <w:sz w:val="17"/>
                <w:szCs w:val="17"/>
                <w:color w:val="auto"/>
              </w:rPr>
              <w:t>Edwin H. Wingate</w:t>
            </w:r>
          </w:p>
        </w:tc>
        <w:tc>
          <w:tcPr>
            <w:tcW w:w="3660" w:type="dxa"/>
            <w:vAlign w:val="bottom"/>
          </w:tcPr>
          <w:p>
            <w:pPr>
              <w:spacing w:after="0"/>
              <w:rPr>
                <w:sz w:val="16"/>
                <w:szCs w:val="16"/>
                <w:color w:val="auto"/>
              </w:rPr>
            </w:pPr>
          </w:p>
        </w:tc>
        <w:tc>
          <w:tcPr>
            <w:tcW w:w="1420" w:type="dxa"/>
            <w:vAlign w:val="bottom"/>
          </w:tcPr>
          <w:p>
            <w:pPr>
              <w:spacing w:after="0"/>
              <w:rPr>
                <w:sz w:val="16"/>
                <w:szCs w:val="16"/>
                <w:color w:val="auto"/>
              </w:rPr>
            </w:pPr>
          </w:p>
        </w:tc>
      </w:tr>
    </w:tbl>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139"/>
          </w:cols>
          <w:pgMar w:left="320" w:top="692" w:right="1440" w:bottom="1440" w:gutter="0" w:footer="0" w:header="0"/>
        </w:sectPr>
      </w:pPr>
    </w:p>
    <w:bookmarkStart w:id="8" w:name="page9"/>
    <w:bookmarkEnd w:id="8"/>
    <w:p>
      <w:pPr>
        <w:ind w:left="3420"/>
        <w:spacing w:after="0"/>
        <w:rPr>
          <w:sz w:val="20"/>
          <w:szCs w:val="20"/>
          <w:color w:val="auto"/>
        </w:rPr>
      </w:pPr>
      <w:r>
        <w:rPr>
          <w:rFonts w:ascii="Courier New" w:cs="Courier New" w:eastAsia="Courier New" w:hAnsi="Courier New"/>
          <w:sz w:val="17"/>
          <w:szCs w:val="17"/>
          <w:color w:val="auto"/>
        </w:rPr>
        <w:t>EXHIBIT LIST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1"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197" w:lineRule="exact"/>
        <w:rPr>
          <w:sz w:val="20"/>
          <w:szCs w:val="20"/>
          <w:color w:val="auto"/>
        </w:rPr>
      </w:pPr>
    </w:p>
    <w:p>
      <w:pPr>
        <w:ind w:left="1000" w:right="2899" w:hanging="997"/>
        <w:spacing w:after="0" w:line="238" w:lineRule="auto"/>
        <w:tabs>
          <w:tab w:leader="none" w:pos="10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Instruments defining the rights of security holders, including indentures:</w:t>
      </w:r>
    </w:p>
    <w:p>
      <w:pPr>
        <w:spacing w:after="0" w:line="198" w:lineRule="exact"/>
        <w:rPr>
          <w:sz w:val="20"/>
          <w:szCs w:val="20"/>
          <w:color w:val="auto"/>
        </w:rPr>
      </w:pPr>
    </w:p>
    <w:p>
      <w:pPr>
        <w:jc w:val="both"/>
        <w:ind w:left="1000" w:right="2299" w:hanging="999"/>
        <w:spacing w:after="0" w:line="239" w:lineRule="auto"/>
        <w:tabs>
          <w:tab w:leader="none" w:pos="980" w:val="left"/>
        </w:tabs>
        <w:rPr>
          <w:sz w:val="20"/>
          <w:szCs w:val="20"/>
          <w:color w:val="auto"/>
        </w:rPr>
      </w:pPr>
      <w:r>
        <w:rPr>
          <w:rFonts w:ascii="Courier New" w:cs="Courier New" w:eastAsia="Courier New" w:hAnsi="Courier New"/>
          <w:sz w:val="17"/>
          <w:szCs w:val="17"/>
          <w:color w:val="auto"/>
        </w:rPr>
        <w:t>4(a)</w:t>
      </w:r>
      <w:r>
        <w:rPr>
          <w:sz w:val="20"/>
          <w:szCs w:val="20"/>
          <w:color w:val="auto"/>
        </w:rPr>
        <w:tab/>
      </w:r>
      <w:r>
        <w:rPr>
          <w:rFonts w:ascii="Courier New" w:cs="Courier New" w:eastAsia="Courier New" w:hAnsi="Courier New"/>
          <w:sz w:val="17"/>
          <w:szCs w:val="17"/>
          <w:color w:val="auto"/>
        </w:rPr>
        <w:t>Specimen form of Common Stock certificate (incorporated by reference to Exhibit 4(c) to Registrant's Registration Statement on Form S-8, Registration No. 2-94417).</w:t>
      </w:r>
    </w:p>
    <w:p>
      <w:pPr>
        <w:spacing w:after="0" w:line="197" w:lineRule="exact"/>
        <w:rPr>
          <w:sz w:val="20"/>
          <w:szCs w:val="20"/>
          <w:color w:val="auto"/>
        </w:rPr>
      </w:pPr>
    </w:p>
    <w:p>
      <w:pPr>
        <w:ind w:left="1000" w:right="2499" w:hanging="999"/>
        <w:spacing w:after="0" w:line="239" w:lineRule="auto"/>
        <w:tabs>
          <w:tab w:leader="none" w:pos="980" w:val="left"/>
        </w:tabs>
        <w:rPr>
          <w:sz w:val="20"/>
          <w:szCs w:val="20"/>
          <w:color w:val="auto"/>
        </w:rPr>
      </w:pPr>
      <w:r>
        <w:rPr>
          <w:rFonts w:ascii="Courier New" w:cs="Courier New" w:eastAsia="Courier New" w:hAnsi="Courier New"/>
          <w:sz w:val="17"/>
          <w:szCs w:val="17"/>
          <w:color w:val="auto"/>
        </w:rPr>
        <w:t>4(b)</w:t>
      </w:r>
      <w:r>
        <w:rPr>
          <w:sz w:val="20"/>
          <w:szCs w:val="20"/>
          <w:color w:val="auto"/>
        </w:rPr>
        <w:tab/>
      </w:r>
      <w:r>
        <w:rPr>
          <w:rFonts w:ascii="Courier New" w:cs="Courier New" w:eastAsia="Courier New" w:hAnsi="Courier New"/>
          <w:sz w:val="17"/>
          <w:szCs w:val="17"/>
          <w:color w:val="auto"/>
        </w:rPr>
        <w:t>Certificate of Incorporation of the Registrant (incorporated by reference to Exhibit 4.2 to Registrant's Registration Statement on Form S-3, Registration No. 33-16125).</w:t>
      </w:r>
    </w:p>
    <w:p>
      <w:pPr>
        <w:spacing w:after="0" w:line="197" w:lineRule="exact"/>
        <w:rPr>
          <w:sz w:val="20"/>
          <w:szCs w:val="20"/>
          <w:color w:val="auto"/>
        </w:rPr>
      </w:pPr>
    </w:p>
    <w:p>
      <w:pPr>
        <w:ind w:left="1000" w:right="2699" w:hanging="999"/>
        <w:spacing w:after="0" w:line="239" w:lineRule="auto"/>
        <w:tabs>
          <w:tab w:leader="none" w:pos="980" w:val="left"/>
        </w:tabs>
        <w:rPr>
          <w:sz w:val="20"/>
          <w:szCs w:val="20"/>
          <w:color w:val="auto"/>
        </w:rPr>
      </w:pPr>
      <w:r>
        <w:rPr>
          <w:rFonts w:ascii="Courier New" w:cs="Courier New" w:eastAsia="Courier New" w:hAnsi="Courier New"/>
          <w:sz w:val="17"/>
          <w:szCs w:val="17"/>
          <w:color w:val="auto"/>
        </w:rPr>
        <w:t>4(c)</w:t>
      </w:r>
      <w:r>
        <w:rPr>
          <w:sz w:val="20"/>
          <w:szCs w:val="20"/>
          <w:color w:val="auto"/>
        </w:rPr>
        <w:tab/>
      </w:r>
      <w:r>
        <w:rPr>
          <w:rFonts w:ascii="Courier New" w:cs="Courier New" w:eastAsia="Courier New" w:hAnsi="Courier New"/>
          <w:sz w:val="17"/>
          <w:szCs w:val="17"/>
          <w:color w:val="auto"/>
        </w:rPr>
        <w:t>Certificate of Amendment to Certificate of Incorporation dated December 9, 1986 (incorporated by reference to Exhibit 3 to Registrant's Quarterly Report on Form 10-Q for the quarter ended January 30, 1987, Commission File No. 1-8649).</w:t>
      </w:r>
    </w:p>
    <w:p>
      <w:pPr>
        <w:spacing w:after="0" w:line="199" w:lineRule="exact"/>
        <w:rPr>
          <w:sz w:val="20"/>
          <w:szCs w:val="20"/>
          <w:color w:val="auto"/>
        </w:rPr>
      </w:pPr>
    </w:p>
    <w:p>
      <w:pPr>
        <w:ind w:left="1000" w:right="2699" w:hanging="999"/>
        <w:spacing w:after="0" w:line="239" w:lineRule="auto"/>
        <w:tabs>
          <w:tab w:leader="none" w:pos="980" w:val="left"/>
        </w:tabs>
        <w:rPr>
          <w:sz w:val="20"/>
          <w:szCs w:val="20"/>
          <w:color w:val="auto"/>
        </w:rPr>
      </w:pPr>
      <w:r>
        <w:rPr>
          <w:rFonts w:ascii="Courier New" w:cs="Courier New" w:eastAsia="Courier New" w:hAnsi="Courier New"/>
          <w:sz w:val="17"/>
          <w:szCs w:val="17"/>
          <w:color w:val="auto"/>
        </w:rPr>
        <w:t>4(d)</w:t>
      </w:r>
      <w:r>
        <w:rPr>
          <w:sz w:val="20"/>
          <w:szCs w:val="20"/>
          <w:color w:val="auto"/>
        </w:rPr>
        <w:tab/>
      </w:r>
      <w:r>
        <w:rPr>
          <w:rFonts w:ascii="Courier New" w:cs="Courier New" w:eastAsia="Courier New" w:hAnsi="Courier New"/>
          <w:sz w:val="17"/>
          <w:szCs w:val="17"/>
          <w:color w:val="auto"/>
        </w:rPr>
        <w:t>Certificate of Amendment to Certificate of Incorporation dated December 8, 1987 (incorporated by reference to Exhibit 3 to Registrant's Quarterly Report on Form 10-Q for the quarter ended January 29, 1988, Commission File No. 1-8649).</w:t>
      </w:r>
    </w:p>
    <w:p>
      <w:pPr>
        <w:spacing w:after="0" w:line="199" w:lineRule="exact"/>
        <w:rPr>
          <w:sz w:val="20"/>
          <w:szCs w:val="20"/>
          <w:color w:val="auto"/>
        </w:rPr>
      </w:pPr>
    </w:p>
    <w:p>
      <w:pPr>
        <w:ind w:left="1000" w:right="2199" w:hanging="999"/>
        <w:spacing w:after="0" w:line="239" w:lineRule="auto"/>
        <w:tabs>
          <w:tab w:leader="none" w:pos="980" w:val="left"/>
        </w:tabs>
        <w:rPr>
          <w:sz w:val="20"/>
          <w:szCs w:val="20"/>
          <w:color w:val="auto"/>
        </w:rPr>
      </w:pPr>
      <w:r>
        <w:rPr>
          <w:rFonts w:ascii="Courier New" w:cs="Courier New" w:eastAsia="Courier New" w:hAnsi="Courier New"/>
          <w:sz w:val="17"/>
          <w:szCs w:val="17"/>
          <w:color w:val="auto"/>
        </w:rPr>
        <w:t>4(e)</w:t>
      </w:r>
      <w:r>
        <w:rPr>
          <w:sz w:val="20"/>
          <w:szCs w:val="20"/>
          <w:color w:val="auto"/>
        </w:rPr>
        <w:tab/>
      </w:r>
      <w:r>
        <w:rPr>
          <w:rFonts w:ascii="Courier New" w:cs="Courier New" w:eastAsia="Courier New" w:hAnsi="Courier New"/>
          <w:sz w:val="17"/>
          <w:szCs w:val="17"/>
          <w:color w:val="auto"/>
        </w:rPr>
        <w:t>Bylaws of the Registrant (incorporated by reference to Exhibit 3.3 to Registrant's Annual Report on Form 10-K for the year ended July 31, 1991, Commission File No. 1-8649).</w:t>
      </w:r>
    </w:p>
    <w:p>
      <w:pPr>
        <w:spacing w:after="0" w:line="197" w:lineRule="exact"/>
        <w:rPr>
          <w:sz w:val="20"/>
          <w:szCs w:val="20"/>
          <w:color w:val="auto"/>
        </w:rPr>
      </w:pPr>
    </w:p>
    <w:p>
      <w:pPr>
        <w:ind w:left="1000" w:right="2099" w:hanging="999"/>
        <w:spacing w:after="0" w:line="239" w:lineRule="auto"/>
        <w:tabs>
          <w:tab w:leader="none" w:pos="980" w:val="left"/>
        </w:tabs>
        <w:rPr>
          <w:sz w:val="20"/>
          <w:szCs w:val="20"/>
          <w:color w:val="auto"/>
        </w:rPr>
      </w:pPr>
      <w:r>
        <w:rPr>
          <w:rFonts w:ascii="Courier New" w:cs="Courier New" w:eastAsia="Courier New" w:hAnsi="Courier New"/>
          <w:sz w:val="17"/>
          <w:szCs w:val="17"/>
          <w:color w:val="auto"/>
        </w:rPr>
        <w:t>4(f)</w:t>
      </w:r>
      <w:r>
        <w:rPr>
          <w:sz w:val="20"/>
          <w:szCs w:val="20"/>
          <w:color w:val="auto"/>
        </w:rPr>
        <w:tab/>
      </w:r>
      <w:r>
        <w:rPr>
          <w:rFonts w:ascii="Courier New" w:cs="Courier New" w:eastAsia="Courier New" w:hAnsi="Courier New"/>
          <w:sz w:val="17"/>
          <w:szCs w:val="17"/>
          <w:color w:val="auto"/>
        </w:rPr>
        <w:t>Rights Agreement dated as of June 14, 1988, between the Registrant and Norwest Bank Minnesota National Association, relating to rights to purchase Series B Junior Participating Voting Preferred Stock (incorporated by reference to Exhibit 1 to Registrant's Registration Statement on Form 8-A dated June 17, 1988, Commission File No. 1-8649, as amended from time to time).</w:t>
      </w:r>
    </w:p>
    <w:p>
      <w:pPr>
        <w:spacing w:after="0" w:line="198" w:lineRule="exact"/>
        <w:rPr>
          <w:sz w:val="20"/>
          <w:szCs w:val="20"/>
          <w:color w:val="auto"/>
        </w:rPr>
      </w:pPr>
    </w:p>
    <w:p>
      <w:pPr>
        <w:ind w:left="1000" w:hanging="997"/>
        <w:spacing w:after="0"/>
        <w:tabs>
          <w:tab w:leader="none" w:pos="10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of KPMG Peat Marwick  LLP. . . . . . . . .</w:t>
      </w:r>
    </w:p>
    <w:p>
      <w:pPr>
        <w:spacing w:after="0" w:line="193" w:lineRule="exact"/>
        <w:rPr>
          <w:rFonts w:ascii="Courier New" w:cs="Courier New" w:eastAsia="Courier New" w:hAnsi="Courier New"/>
          <w:sz w:val="17"/>
          <w:szCs w:val="17"/>
          <w:color w:val="auto"/>
        </w:rPr>
      </w:pPr>
    </w:p>
    <w:p>
      <w:pPr>
        <w:ind w:left="1000" w:hanging="997"/>
        <w:spacing w:after="0"/>
        <w:tabs>
          <w:tab w:leader="none" w:pos="10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Attorney (included in signature pages).</w:t>
      </w:r>
    </w:p>
    <w:p>
      <w:pPr>
        <w:sectPr>
          <w:pgSz w:w="11900" w:h="16838" w:orient="portrait"/>
          <w:cols w:equalWidth="0" w:num="1">
            <w:col w:w="10139"/>
          </w:cols>
          <w:pgMar w:left="320" w:top="692" w:right="1440" w:bottom="1440" w:gutter="0" w:footer="0" w:header="0"/>
        </w:sectPr>
      </w:pPr>
    </w:p>
    <w:bookmarkStart w:id="9" w:name="page10"/>
    <w:bookmarkEnd w:id="9"/>
    <w:p>
      <w:pPr>
        <w:ind w:left="5620"/>
        <w:spacing w:after="0"/>
        <w:rPr>
          <w:sz w:val="20"/>
          <w:szCs w:val="20"/>
          <w:color w:val="auto"/>
        </w:rPr>
      </w:pPr>
      <w:r>
        <w:rPr>
          <w:rFonts w:ascii="Courier New" w:cs="Courier New" w:eastAsia="Courier New" w:hAnsi="Courier New"/>
          <w:sz w:val="17"/>
          <w:szCs w:val="17"/>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Toro Company:</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consent to the use of our reports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1700"/>
        <w:spacing w:after="0"/>
        <w:rPr>
          <w:sz w:val="20"/>
          <w:szCs w:val="20"/>
          <w:color w:val="auto"/>
        </w:rPr>
      </w:pPr>
      <w:r>
        <w:rPr>
          <w:rFonts w:ascii="Courier New" w:cs="Courier New" w:eastAsia="Courier New" w:hAnsi="Courier New"/>
          <w:sz w:val="16"/>
          <w:szCs w:val="16"/>
          <w:color w:val="auto"/>
        </w:rPr>
        <w:t>/s/ KPMG Peat Marwick LLP</w:t>
      </w:r>
    </w:p>
    <w:p>
      <w:pPr>
        <w:spacing w:after="0" w:line="202"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KPMG Peat Marwick LLP</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Minneapolis, Minnesota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23, 1995</w:t>
      </w:r>
    </w:p>
    <w:sectPr>
      <w:pgSz w:w="11900" w:h="16838" w:orient="portrait"/>
      <w:cols w:equalWidth="0" w:num="1">
        <w:col w:w="10139"/>
      </w:cols>
      <w:pgMar w:left="320" w:top="1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lvl w:ilvl="1">
      <w:lvlJc w:val="left"/>
      <w:lvlText w:val="%2."/>
      <w:numFmt w:val="decimal"/>
      <w:start w:val="1"/>
    </w:lvl>
  </w:abstractNum>
  <w:abstractNum w:abstractNumId="3">
    <w:nsid w:val="515F007C"/>
    <w:multiLevelType w:val="hybridMultilevel"/>
    <w:lvl w:ilvl="0">
      <w:lvlJc w:val="left"/>
      <w:lvlText w:val="`"/>
      <w:numFmt w:val="bullet"/>
      <w:start w:val="1"/>
    </w:lvl>
    <w:lvl w:ilvl="1">
      <w:lvlJc w:val="left"/>
      <w:lvlText w:val="%2."/>
      <w:numFmt w:val="decimal"/>
      <w:start w:val="4"/>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1"/>
      <w:numFmt w:val="decimal"/>
      <w:start w:val="23"/>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lvl w:ilvl="1">
      <w:lvlJc w:val="left"/>
      <w:lvlText w:val="(%2)"/>
      <w:numFmt w:val="decimal"/>
      <w:start w:val="1"/>
    </w:lvl>
  </w:abstractNum>
  <w:abstractNum w:abstractNumId="9">
    <w:nsid w:val="1190CDE7"/>
    <w:multiLevelType w:val="hybridMultilevel"/>
    <w:lvl w:ilvl="0">
      <w:lvlJc w:val="left"/>
      <w:lvlText w:val="(%1)"/>
      <w:numFmt w:val="lowerLetter"/>
      <w:start w:val="2"/>
    </w:lvl>
    <w:lvl w:ilvl="1">
      <w:lvlJc w:val="left"/>
      <w:lvlText w:val="%2"/>
      <w:numFmt w:val="decimal"/>
      <w:start w:val="1"/>
    </w:lvl>
  </w:abstractNum>
  <w:abstractNum w:abstractNumId="10">
    <w:nsid w:val="66EF438D"/>
    <w:multiLevelType w:val="hybridMultilevel"/>
    <w:lvl w:ilvl="0">
      <w:lvlJc w:val="left"/>
      <w:lvlText w:val="(%1)"/>
      <w:numFmt w:val="lowerLetter"/>
      <w:start w:val="8"/>
    </w:lvl>
  </w:abstractNum>
  <w:abstractNum w:abstractNumId="11">
    <w:nsid w:val="140E0F76"/>
    <w:multiLevelType w:val="hybridMultilevel"/>
    <w:lvl w:ilvl="0">
      <w:lvlJc w:val="left"/>
      <w:lvlText w:val="4"/>
      <w:numFmt w:val="bullet"/>
      <w:start w:val="1"/>
    </w:lvl>
  </w:abstractNum>
  <w:abstractNum w:abstractNumId="12">
    <w:nsid w:val="3352255A"/>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2021-08-19T22:39:21Z</dcterms:created>
  <dcterms:modified xsi:type="dcterms:W3CDTF">2021-08-19T22:39:21Z</dcterms:modified>
</cp:coreProperties>
</file>