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1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102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56"/>
        <w:spacing w:after="0"/>
        <w:rPr>
          <w:sz w:val="20"/>
          <w:szCs w:val="20"/>
          <w:color w:val="auto"/>
        </w:rPr>
      </w:pPr>
      <w:r>
        <w:rPr>
          <w:rFonts w:ascii="Arial" w:cs="Arial" w:eastAsia="Arial" w:hAnsi="Arial"/>
          <w:sz w:val="17"/>
          <w:szCs w:val="17"/>
          <w:color w:val="0000FF"/>
        </w:rPr>
        <w:t>Chmn.,Pres &amp; CEO</w:t>
      </w:r>
    </w:p>
    <w:p>
      <w:pPr>
        <w:spacing w:after="0" w:line="266"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7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2"/>
                <w:szCs w:val="2"/>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4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33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780" w:type="dxa"/>
            <w:vAlign w:val="bottom"/>
          </w:tcPr>
          <w:p>
            <w:pPr>
              <w:jc w:val="right"/>
              <w:ind w:right="290"/>
              <w:spacing w:after="0"/>
              <w:rPr>
                <w:sz w:val="20"/>
                <w:szCs w:val="20"/>
                <w:color w:val="auto"/>
              </w:rPr>
            </w:pPr>
            <w:r>
              <w:rPr>
                <w:rFonts w:ascii="Arial" w:cs="Arial" w:eastAsia="Arial" w:hAnsi="Arial"/>
                <w:sz w:val="17"/>
                <w:szCs w:val="17"/>
                <w:color w:val="0000FF"/>
              </w:rPr>
              <w:t>55420-1196</w:t>
            </w: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80" w:type="dxa"/>
            <w:vAlign w:val="bottom"/>
            <w:gridSpan w:val="5"/>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1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78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80" w:type="dxa"/>
            <w:vAlign w:val="bottom"/>
            <w:gridSpan w:val="2"/>
          </w:tcPr>
          <w:p>
            <w:pPr>
              <w:ind w:left="12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80" w:type="dxa"/>
            <w:vAlign w:val="bottom"/>
            <w:gridSpan w:val="2"/>
          </w:tcPr>
          <w:p>
            <w:pPr>
              <w:ind w:left="12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jc w:val="center"/>
              <w:ind w:left="203"/>
              <w:spacing w:after="0"/>
              <w:rPr>
                <w:sz w:val="20"/>
                <w:szCs w:val="20"/>
                <w:color w:val="auto"/>
              </w:rPr>
            </w:pPr>
            <w:r>
              <w:rPr>
                <w:rFonts w:ascii="Arial" w:cs="Arial" w:eastAsia="Arial" w:hAnsi="Arial"/>
                <w:sz w:val="17"/>
                <w:szCs w:val="17"/>
                <w:color w:val="0000FF"/>
                <w:w w:val="88"/>
              </w:rPr>
              <w:t>132,023.978</w:t>
            </w:r>
            <w:r>
              <w:rPr>
                <w:rFonts w:ascii="Arial" w:cs="Arial" w:eastAsia="Arial" w:hAnsi="Arial"/>
                <w:sz w:val="22"/>
                <w:szCs w:val="22"/>
                <w:color w:val="008000"/>
                <w:w w:val="88"/>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1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jc w:val="center"/>
              <w:ind w:left="203"/>
              <w:spacing w:after="0"/>
              <w:rPr>
                <w:sz w:val="20"/>
                <w:szCs w:val="20"/>
                <w:color w:val="auto"/>
              </w:rPr>
            </w:pPr>
            <w:r>
              <w:rPr>
                <w:rFonts w:ascii="Arial" w:cs="Arial" w:eastAsia="Arial" w:hAnsi="Arial"/>
                <w:sz w:val="17"/>
                <w:szCs w:val="17"/>
                <w:color w:val="0000FF"/>
                <w:w w:val="88"/>
              </w:rPr>
              <w:t>45,152.9888</w:t>
            </w:r>
            <w:r>
              <w:rPr>
                <w:rFonts w:ascii="Arial" w:cs="Arial" w:eastAsia="Arial" w:hAnsi="Arial"/>
                <w:sz w:val="22"/>
                <w:szCs w:val="22"/>
                <w:color w:val="008000"/>
                <w:w w:val="88"/>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jc w:val="center"/>
              <w:ind w:left="183"/>
              <w:spacing w:after="0" w:line="320" w:lineRule="exact"/>
              <w:rPr>
                <w:sz w:val="20"/>
                <w:szCs w:val="20"/>
                <w:color w:val="auto"/>
              </w:rPr>
            </w:pPr>
            <w:r>
              <w:rPr>
                <w:rFonts w:ascii="Arial" w:cs="Arial" w:eastAsia="Arial" w:hAnsi="Arial"/>
                <w:sz w:val="34"/>
                <w:szCs w:val="34"/>
                <w:color w:val="0000FF"/>
                <w:w w:val="74"/>
                <w:vertAlign w:val="subscript"/>
              </w:rPr>
              <w:t>625</w:t>
            </w:r>
            <w:r>
              <w:rPr>
                <w:rFonts w:ascii="Arial" w:cs="Arial" w:eastAsia="Arial" w:hAnsi="Arial"/>
                <w:sz w:val="11"/>
                <w:szCs w:val="11"/>
                <w:color w:val="008000"/>
                <w:w w:val="74"/>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5"/>
              </w:rPr>
              <w:t>by daughter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The Toro</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center"/>
              <w:ind w:left="203"/>
              <w:spacing w:after="0" w:line="213" w:lineRule="exact"/>
              <w:rPr>
                <w:sz w:val="20"/>
                <w:szCs w:val="20"/>
                <w:color w:val="auto"/>
              </w:rPr>
            </w:pPr>
            <w:r>
              <w:rPr>
                <w:rFonts w:ascii="Arial" w:cs="Arial" w:eastAsia="Arial" w:hAnsi="Arial"/>
                <w:sz w:val="17"/>
                <w:szCs w:val="17"/>
                <w:color w:val="0000FF"/>
                <w:w w:val="88"/>
              </w:rPr>
              <w:t>29,666.5572</w:t>
            </w:r>
            <w:r>
              <w:rPr>
                <w:rFonts w:ascii="Arial" w:cs="Arial" w:eastAsia="Arial" w:hAnsi="Arial"/>
                <w:sz w:val="22"/>
                <w:szCs w:val="22"/>
                <w:color w:val="008000"/>
                <w:w w:val="88"/>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Savings &amp;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ESOP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254"/>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2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540" w:type="dxa"/>
            <w:vAlign w:val="bottom"/>
          </w:tcPr>
          <w:p>
            <w:pPr>
              <w:ind w:left="100"/>
              <w:spacing w:after="0"/>
              <w:rPr>
                <w:sz w:val="20"/>
                <w:szCs w:val="20"/>
                <w:color w:val="auto"/>
              </w:rPr>
            </w:pPr>
            <w:r>
              <w:rPr>
                <w:rFonts w:ascii="Arial" w:cs="Arial" w:eastAsia="Arial" w:hAnsi="Arial"/>
                <w:sz w:val="13"/>
                <w:szCs w:val="13"/>
                <w:color w:val="0000FF"/>
              </w:rPr>
              <w:t>62,800</w:t>
            </w:r>
          </w:p>
        </w:tc>
        <w:tc>
          <w:tcPr>
            <w:tcW w:w="30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62,800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62,800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2"/>
                <w:szCs w:val="2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278.092 Shares of Common Stock acquired by the reporting person on October 17, 2007 under The Toro Company Dividend Reinvestment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95.1149 Performance Share Units acquired by the reporting person on October 17, 2007 under the dividend reinvestment feature of The Toro Company Deferred Compensation Plan for Officers.</w:t>
      </w:r>
    </w:p>
    <w:p>
      <w:pPr>
        <w:spacing w:after="0" w:line="62" w:lineRule="exact"/>
        <w:rPr>
          <w:rFonts w:ascii="Arial" w:cs="Arial" w:eastAsia="Arial" w:hAnsi="Arial"/>
          <w:sz w:val="12"/>
          <w:szCs w:val="12"/>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1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57.4229 Shares of Common Stock acquired by the reporting person on July 12, 2007 and 62.6236 Shares of Common Stock acquired byt the reporting person on October 17, 2007 under the dividend reinvestment feature of The Toro Company Investment, Savings &amp; ESOP Plan.</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0000FF"/>
                <w:w w:val="95"/>
              </w:rPr>
              <w:t>Stacy L. Bogart, Atty-In-Fact</w:t>
            </w: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7"/>
                <w:szCs w:val="17"/>
                <w:color w:val="0000FF"/>
                <w:w w:val="89"/>
              </w:rPr>
              <w:t>11/30/2007</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0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2019-12-17T07:09:48Z</dcterms:created>
  <dcterms:modified xsi:type="dcterms:W3CDTF">2019-12-17T07:09:48Z</dcterms:modified>
</cp:coreProperties>
</file>