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June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170815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620" w:type="dxa"/>
        <w:tblCellMar>
          <w:top w:w="0" w:type="dxa"/>
          <w:left w:w="0" w:type="dxa"/>
          <w:bottom w:w="0" w:type="dxa"/>
          <w:right w:w="0" w:type="dxa"/>
        </w:tblCellMar>
      </w:tblPr>
      <w:tr>
        <w:trPr>
          <w:trHeight w:val="243"/>
        </w:trPr>
        <w:tc>
          <w:tcPr>
            <w:tcW w:w="2840" w:type="dxa"/>
            <w:vAlign w:val="bottom"/>
          </w:tcPr>
          <w:p>
            <w:pPr>
              <w:jc w:val="center"/>
              <w:ind w:right="150"/>
              <w:spacing w:after="0"/>
              <w:rPr>
                <w:sz w:val="20"/>
                <w:szCs w:val="20"/>
                <w:color w:val="auto"/>
              </w:rPr>
            </w:pPr>
            <w:r>
              <w:rPr>
                <w:rFonts w:ascii="Arial" w:cs="Arial" w:eastAsia="Arial" w:hAnsi="Arial"/>
                <w:sz w:val="20"/>
                <w:szCs w:val="20"/>
                <w:b w:val="1"/>
                <w:bCs w:val="1"/>
                <w:color w:val="auto"/>
                <w:w w:val="91"/>
              </w:rPr>
              <w:t>Delaware</w:t>
            </w:r>
          </w:p>
        </w:tc>
        <w:tc>
          <w:tcPr>
            <w:tcW w:w="460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8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40" w:type="dxa"/>
            <w:vAlign w:val="bottom"/>
          </w:tcPr>
          <w:p>
            <w:pPr>
              <w:jc w:val="center"/>
              <w:ind w:right="170"/>
              <w:spacing w:after="0"/>
              <w:rPr>
                <w:sz w:val="20"/>
                <w:szCs w:val="20"/>
                <w:color w:val="auto"/>
              </w:rPr>
            </w:pPr>
            <w:r>
              <w:rPr>
                <w:rFonts w:ascii="Arial" w:cs="Arial" w:eastAsia="Arial" w:hAnsi="Arial"/>
                <w:sz w:val="16"/>
                <w:szCs w:val="16"/>
                <w:color w:val="auto"/>
                <w:w w:val="93"/>
              </w:rPr>
              <w:t>(State or other jurisdiction</w:t>
            </w:r>
          </w:p>
        </w:tc>
        <w:tc>
          <w:tcPr>
            <w:tcW w:w="4600" w:type="dxa"/>
            <w:vAlign w:val="bottom"/>
          </w:tcPr>
          <w:p>
            <w:pPr>
              <w:jc w:val="center"/>
              <w:spacing w:after="0"/>
              <w:rPr>
                <w:sz w:val="20"/>
                <w:szCs w:val="20"/>
                <w:color w:val="auto"/>
              </w:rPr>
            </w:pPr>
            <w:r>
              <w:rPr>
                <w:rFonts w:ascii="Arial" w:cs="Arial" w:eastAsia="Arial" w:hAnsi="Arial"/>
                <w:sz w:val="16"/>
                <w:szCs w:val="16"/>
                <w:color w:val="auto"/>
                <w:w w:val="94"/>
              </w:rPr>
              <w:t>(Commission File Number)</w:t>
            </w: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40" w:type="dxa"/>
            <w:vAlign w:val="bottom"/>
          </w:tcPr>
          <w:p>
            <w:pPr>
              <w:jc w:val="center"/>
              <w:ind w:right="170"/>
              <w:spacing w:after="0"/>
              <w:rPr>
                <w:sz w:val="20"/>
                <w:szCs w:val="20"/>
                <w:color w:val="auto"/>
              </w:rPr>
            </w:pPr>
            <w:r>
              <w:rPr>
                <w:rFonts w:ascii="Arial" w:cs="Arial" w:eastAsia="Arial" w:hAnsi="Arial"/>
                <w:sz w:val="16"/>
                <w:szCs w:val="16"/>
                <w:color w:val="auto"/>
                <w:w w:val="95"/>
              </w:rPr>
              <w:t>of incorporation)</w:t>
            </w:r>
          </w:p>
        </w:tc>
        <w:tc>
          <w:tcPr>
            <w:tcW w:w="46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29"/>
        </w:trPr>
        <w:tc>
          <w:tcPr>
            <w:tcW w:w="2840" w:type="dxa"/>
            <w:vAlign w:val="bottom"/>
          </w:tcPr>
          <w:p>
            <w:pPr>
              <w:jc w:val="center"/>
              <w:ind w:right="150"/>
              <w:spacing w:after="0"/>
              <w:rPr>
                <w:sz w:val="20"/>
                <w:szCs w:val="20"/>
                <w:color w:val="auto"/>
              </w:rPr>
            </w:pPr>
            <w:r>
              <w:rPr>
                <w:rFonts w:ascii="Arial" w:cs="Arial" w:eastAsia="Arial" w:hAnsi="Arial"/>
                <w:sz w:val="20"/>
                <w:szCs w:val="20"/>
                <w:b w:val="1"/>
                <w:bCs w:val="1"/>
                <w:color w:val="auto"/>
                <w:w w:val="87"/>
              </w:rPr>
              <w:t>8111 Lyndale Avenue South</w:t>
            </w:r>
          </w:p>
        </w:tc>
        <w:tc>
          <w:tcPr>
            <w:tcW w:w="46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3"/>
        </w:trPr>
        <w:tc>
          <w:tcPr>
            <w:tcW w:w="2840" w:type="dxa"/>
            <w:vAlign w:val="bottom"/>
          </w:tcPr>
          <w:p>
            <w:pPr>
              <w:jc w:val="center"/>
              <w:ind w:right="150"/>
              <w:spacing w:after="0"/>
              <w:rPr>
                <w:sz w:val="20"/>
                <w:szCs w:val="20"/>
                <w:color w:val="auto"/>
              </w:rPr>
            </w:pPr>
            <w:r>
              <w:rPr>
                <w:rFonts w:ascii="Arial" w:cs="Arial" w:eastAsia="Arial" w:hAnsi="Arial"/>
                <w:sz w:val="20"/>
                <w:szCs w:val="20"/>
                <w:b w:val="1"/>
                <w:bCs w:val="1"/>
                <w:color w:val="auto"/>
                <w:w w:val="89"/>
              </w:rPr>
              <w:t>Bloomington, Minnesota</w:t>
            </w:r>
          </w:p>
        </w:tc>
        <w:tc>
          <w:tcPr>
            <w:tcW w:w="460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40" w:type="dxa"/>
            <w:vAlign w:val="bottom"/>
          </w:tcPr>
          <w:p>
            <w:pPr>
              <w:jc w:val="center"/>
              <w:ind w:right="170"/>
              <w:spacing w:after="0"/>
              <w:rPr>
                <w:sz w:val="20"/>
                <w:szCs w:val="20"/>
                <w:color w:val="auto"/>
              </w:rPr>
            </w:pPr>
            <w:r>
              <w:rPr>
                <w:rFonts w:ascii="Arial" w:cs="Arial" w:eastAsia="Arial" w:hAnsi="Arial"/>
                <w:sz w:val="16"/>
                <w:szCs w:val="16"/>
                <w:color w:val="auto"/>
                <w:w w:val="94"/>
              </w:rPr>
              <w:t>(Address of principal executive offices)</w:t>
            </w:r>
          </w:p>
        </w:tc>
        <w:tc>
          <w:tcPr>
            <w:tcW w:w="4600" w:type="dxa"/>
            <w:vAlign w:val="bottom"/>
          </w:tcPr>
          <w:p>
            <w:pPr>
              <w:spacing w:after="0"/>
              <w:rPr>
                <w:sz w:val="17"/>
                <w:szCs w:val="17"/>
                <w:color w:val="auto"/>
              </w:rPr>
            </w:pP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5"/>
              </w:rPr>
              <w:t>(Zip Code)</w:t>
            </w:r>
          </w:p>
        </w:tc>
      </w:tr>
      <w:tr>
        <w:trPr>
          <w:trHeight w:val="383"/>
        </w:trPr>
        <w:tc>
          <w:tcPr>
            <w:tcW w:w="28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80" w:type="dxa"/>
            <w:vAlign w:val="bottom"/>
          </w:tcPr>
          <w:p>
            <w:pPr>
              <w:spacing w:after="0"/>
              <w:rPr>
                <w:sz w:val="24"/>
                <w:szCs w:val="24"/>
                <w:color w:val="auto"/>
              </w:rPr>
            </w:pPr>
          </w:p>
        </w:tc>
      </w:tr>
      <w:tr>
        <w:trPr>
          <w:trHeight w:val="230"/>
        </w:trPr>
        <w:tc>
          <w:tcPr>
            <w:tcW w:w="2840" w:type="dxa"/>
            <w:vAlign w:val="bottom"/>
          </w:tcPr>
          <w:p>
            <w:pPr>
              <w:spacing w:after="0"/>
              <w:rPr>
                <w:sz w:val="20"/>
                <w:szCs w:val="20"/>
                <w:color w:val="auto"/>
              </w:rPr>
            </w:pPr>
          </w:p>
        </w:tc>
        <w:tc>
          <w:tcPr>
            <w:tcW w:w="4600" w:type="dxa"/>
            <w:vAlign w:val="bottom"/>
          </w:tcPr>
          <w:p>
            <w:pPr>
              <w:jc w:val="center"/>
              <w:ind w:right="8"/>
              <w:spacing w:after="0"/>
              <w:rPr>
                <w:sz w:val="20"/>
                <w:szCs w:val="20"/>
                <w:color w:val="auto"/>
              </w:rPr>
            </w:pPr>
            <w:r>
              <w:rPr>
                <w:rFonts w:ascii="Arial" w:cs="Arial" w:eastAsia="Arial" w:hAnsi="Arial"/>
                <w:sz w:val="18"/>
                <w:szCs w:val="18"/>
                <w:color w:val="auto"/>
                <w:w w:val="89"/>
              </w:rPr>
              <w:t>Registrant’s telephone number, including area code:</w:t>
            </w:r>
          </w:p>
        </w:tc>
        <w:tc>
          <w:tcPr>
            <w:tcW w:w="2580" w:type="dxa"/>
            <w:vAlign w:val="bottom"/>
          </w:tcPr>
          <w:p>
            <w:pPr>
              <w:spacing w:after="0"/>
              <w:rPr>
                <w:sz w:val="20"/>
                <w:szCs w:val="20"/>
                <w:color w:val="auto"/>
              </w:rPr>
            </w:pPr>
          </w:p>
        </w:tc>
      </w:tr>
      <w:tr>
        <w:trPr>
          <w:trHeight w:val="382"/>
        </w:trPr>
        <w:tc>
          <w:tcPr>
            <w:tcW w:w="2840" w:type="dxa"/>
            <w:vAlign w:val="bottom"/>
          </w:tcPr>
          <w:p>
            <w:pPr>
              <w:spacing w:after="0"/>
              <w:rPr>
                <w:sz w:val="24"/>
                <w:szCs w:val="24"/>
                <w:color w:val="auto"/>
              </w:rPr>
            </w:pPr>
          </w:p>
        </w:tc>
        <w:tc>
          <w:tcPr>
            <w:tcW w:w="4600" w:type="dxa"/>
            <w:vAlign w:val="bottom"/>
          </w:tcPr>
          <w:p>
            <w:pPr>
              <w:jc w:val="center"/>
              <w:ind w:right="8"/>
              <w:spacing w:after="0"/>
              <w:rPr>
                <w:sz w:val="20"/>
                <w:szCs w:val="20"/>
                <w:color w:val="auto"/>
              </w:rPr>
            </w:pPr>
            <w:r>
              <w:rPr>
                <w:rFonts w:ascii="Arial" w:cs="Arial" w:eastAsia="Arial" w:hAnsi="Arial"/>
                <w:sz w:val="20"/>
                <w:szCs w:val="20"/>
                <w:b w:val="1"/>
                <w:bCs w:val="1"/>
                <w:color w:val="auto"/>
                <w:w w:val="89"/>
              </w:rPr>
              <w:t>Not Applicable</w:t>
            </w:r>
          </w:p>
        </w:tc>
        <w:tc>
          <w:tcPr>
            <w:tcW w:w="2580" w:type="dxa"/>
            <w:vAlign w:val="bottom"/>
          </w:tcPr>
          <w:p>
            <w:pPr>
              <w:spacing w:after="0"/>
              <w:rPr>
                <w:sz w:val="24"/>
                <w:szCs w:val="24"/>
                <w:color w:val="auto"/>
              </w:rPr>
            </w:pPr>
          </w:p>
        </w:tc>
      </w:tr>
      <w:tr>
        <w:trPr>
          <w:trHeight w:val="206"/>
        </w:trPr>
        <w:tc>
          <w:tcPr>
            <w:tcW w:w="2840" w:type="dxa"/>
            <w:vAlign w:val="bottom"/>
          </w:tcPr>
          <w:p>
            <w:pPr>
              <w:spacing w:after="0"/>
              <w:rPr>
                <w:sz w:val="17"/>
                <w:szCs w:val="17"/>
                <w:color w:val="auto"/>
              </w:rPr>
            </w:pPr>
          </w:p>
        </w:tc>
        <w:tc>
          <w:tcPr>
            <w:tcW w:w="4600" w:type="dxa"/>
            <w:vAlign w:val="bottom"/>
          </w:tcPr>
          <w:p>
            <w:pPr>
              <w:jc w:val="center"/>
              <w:ind w:right="8"/>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25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140970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60" w:firstLine="8"/>
        <w:spacing w:after="0" w:line="384"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870" w:type="dxa"/>
        <w:tblCellMar>
          <w:top w:w="0" w:type="dxa"/>
          <w:left w:w="0" w:type="dxa"/>
          <w:bottom w:w="0" w:type="dxa"/>
          <w:right w:w="0" w:type="dxa"/>
        </w:tblCellMar>
      </w:tblPr>
      <w:tr>
        <w:trPr>
          <w:trHeight w:val="224"/>
        </w:trPr>
        <w:tc>
          <w:tcPr>
            <w:tcW w:w="3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28"/>
        </w:trPr>
        <w:tc>
          <w:tcPr>
            <w:tcW w:w="3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2"/>
        </w:trPr>
        <w:tc>
          <w:tcPr>
            <w:tcW w:w="3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020" w:type="dxa"/>
            <w:vAlign w:val="bottom"/>
            <w:tcBorders>
              <w:bottom w:val="single" w:sz="8" w:color="auto"/>
              <w:right w:val="single" w:sz="8" w:color="auto"/>
            </w:tcBorders>
          </w:tcPr>
          <w:p>
            <w:pPr>
              <w:spacing w:after="0" w:line="20" w:lineRule="exact"/>
              <w:rPr>
                <w:sz w:val="1"/>
                <w:szCs w:val="1"/>
                <w:color w:val="auto"/>
              </w:rPr>
            </w:pPr>
          </w:p>
        </w:tc>
      </w:tr>
    </w:tbl>
    <w:p>
      <w:pPr>
        <w:spacing w:after="0" w:line="14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29"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previously disclosed in its Form 8-K filed on April 30, 2019, The Toro Company (“Toro”) entered into a note purchase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“Note Purchase Agreement”), dated as of April 30, 2019, among Toro and the purchasers named therein. On June 27, 2019, Toro issued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million of its 3.81% Series A Senior Notes due June 15, 2029 (the “Series A Notes”) and $100 million of its 3.91% Series B 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June 15, 2031 (the “Series B Notes” and, together with the Series A Notes, the “Notes”) pursuant to the Note Purchase Agreement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purchasers named therein in a private placement pursuant to Section 4(a)(2) of the Securities Act of 1933, as amended (the “Securities Act”).</w:t>
      </w:r>
    </w:p>
    <w:p>
      <w:pPr>
        <w:spacing w:after="0" w:line="236" w:lineRule="exact"/>
        <w:rPr>
          <w:sz w:val="20"/>
          <w:szCs w:val="20"/>
          <w:color w:val="auto"/>
        </w:rPr>
      </w:pPr>
    </w:p>
    <w:p>
      <w:pPr>
        <w:ind w:right="460" w:firstLine="761"/>
        <w:spacing w:after="0" w:line="260" w:lineRule="auto"/>
        <w:rPr>
          <w:sz w:val="20"/>
          <w:szCs w:val="20"/>
          <w:color w:val="auto"/>
        </w:rPr>
      </w:pPr>
      <w:r>
        <w:rPr>
          <w:rFonts w:ascii="Arial" w:cs="Arial" w:eastAsia="Arial" w:hAnsi="Arial"/>
          <w:sz w:val="20"/>
          <w:szCs w:val="20"/>
          <w:color w:val="auto"/>
        </w:rPr>
        <w:t>Toro expects to use the proceeds from the Notes to repay indebtedness under its existing term loan credit facility and for general corporate purposes.</w:t>
      </w:r>
    </w:p>
    <w:p>
      <w:pPr>
        <w:spacing w:after="0" w:line="190" w:lineRule="exact"/>
        <w:rPr>
          <w:sz w:val="20"/>
          <w:szCs w:val="20"/>
          <w:color w:val="auto"/>
        </w:rPr>
      </w:pPr>
    </w:p>
    <w:p>
      <w:pPr>
        <w:jc w:val="both"/>
        <w:ind w:right="260" w:firstLine="761"/>
        <w:spacing w:after="0" w:line="250" w:lineRule="auto"/>
        <w:rPr>
          <w:sz w:val="20"/>
          <w:szCs w:val="20"/>
          <w:color w:val="auto"/>
        </w:rPr>
      </w:pPr>
      <w:r>
        <w:rPr>
          <w:rFonts w:ascii="Arial" w:cs="Arial" w:eastAsia="Arial" w:hAnsi="Arial"/>
          <w:sz w:val="20"/>
          <w:szCs w:val="20"/>
          <w:color w:val="auto"/>
        </w:rPr>
        <w:t>The Notes are not registered under the Securities Act or any state securities laws and may not be offered or sold absent registration under the Securities Act, or pursuant to an applicable exemption from, or in a transaction not subject to, the registration requirements of the Securities Act and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40" w:firstLine="76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Pr>
          <w:p>
            <w:pPr>
              <w:spacing w:after="0"/>
              <w:rPr>
                <w:sz w:val="21"/>
                <w:szCs w:val="21"/>
                <w:color w:val="auto"/>
              </w:rPr>
            </w:pPr>
          </w:p>
        </w:tc>
        <w:tc>
          <w:tcPr>
            <w:tcW w:w="7760" w:type="dxa"/>
            <w:vAlign w:val="bottom"/>
            <w:gridSpan w:val="2"/>
          </w:tcPr>
          <w:p>
            <w:pPr>
              <w:ind w:left="2120"/>
              <w:spacing w:after="0"/>
              <w:rPr>
                <w:sz w:val="20"/>
                <w:szCs w:val="20"/>
                <w:color w:val="auto"/>
              </w:rPr>
            </w:pPr>
            <w:r>
              <w:rPr>
                <w:rFonts w:ascii="Arial" w:cs="Arial" w:eastAsia="Arial" w:hAnsi="Arial"/>
                <w:sz w:val="20"/>
                <w:szCs w:val="20"/>
                <w:b w:val="1"/>
                <w:bCs w:val="1"/>
                <w:color w:val="auto"/>
              </w:rPr>
              <w:t>THE TORO COMPANY</w:t>
            </w:r>
          </w:p>
        </w:tc>
      </w:tr>
      <w:tr>
        <w:trPr>
          <w:trHeight w:val="256"/>
        </w:trPr>
        <w:tc>
          <w:tcPr>
            <w:tcW w:w="3660" w:type="dxa"/>
            <w:vAlign w:val="bottom"/>
          </w:tcPr>
          <w:p>
            <w:pPr>
              <w:spacing w:after="0"/>
              <w:rPr>
                <w:sz w:val="22"/>
                <w:szCs w:val="22"/>
                <w:color w:val="auto"/>
              </w:rPr>
            </w:pPr>
          </w:p>
        </w:tc>
        <w:tc>
          <w:tcPr>
            <w:tcW w:w="7760" w:type="dxa"/>
            <w:vAlign w:val="bottom"/>
            <w:gridSpan w:val="2"/>
          </w:tcPr>
          <w:p>
            <w:pPr>
              <w:ind w:left="2120"/>
              <w:spacing w:after="0"/>
              <w:rPr>
                <w:sz w:val="20"/>
                <w:szCs w:val="20"/>
                <w:color w:val="auto"/>
              </w:rPr>
            </w:pPr>
            <w:r>
              <w:rPr>
                <w:rFonts w:ascii="Arial" w:cs="Arial" w:eastAsia="Arial" w:hAnsi="Arial"/>
                <w:sz w:val="20"/>
                <w:szCs w:val="20"/>
                <w:b w:val="1"/>
                <w:bCs w:val="1"/>
                <w:color w:val="auto"/>
              </w:rPr>
              <w:t>(Registrant)</w:t>
            </w:r>
          </w:p>
        </w:tc>
      </w:tr>
      <w:tr>
        <w:trPr>
          <w:trHeight w:val="698"/>
        </w:trPr>
        <w:tc>
          <w:tcPr>
            <w:tcW w:w="3660" w:type="dxa"/>
            <w:vAlign w:val="bottom"/>
          </w:tcPr>
          <w:p>
            <w:pPr>
              <w:spacing w:after="0"/>
              <w:rPr>
                <w:sz w:val="20"/>
                <w:szCs w:val="20"/>
                <w:color w:val="auto"/>
              </w:rPr>
            </w:pPr>
            <w:r>
              <w:rPr>
                <w:rFonts w:ascii="Arial" w:cs="Arial" w:eastAsia="Arial" w:hAnsi="Arial"/>
                <w:sz w:val="20"/>
                <w:szCs w:val="20"/>
                <w:color w:val="auto"/>
              </w:rPr>
              <w:t>Date: June 27, 2019</w:t>
            </w:r>
          </w:p>
        </w:tc>
        <w:tc>
          <w:tcPr>
            <w:tcW w:w="7760" w:type="dxa"/>
            <w:vAlign w:val="bottom"/>
            <w:gridSpan w:val="2"/>
          </w:tcPr>
          <w:p>
            <w:pPr>
              <w:ind w:left="2120"/>
              <w:spacing w:after="0"/>
              <w:rPr>
                <w:sz w:val="20"/>
                <w:szCs w:val="20"/>
                <w:color w:val="auto"/>
              </w:rPr>
            </w:pPr>
            <w:r>
              <w:rPr>
                <w:rFonts w:ascii="Arial" w:cs="Arial" w:eastAsia="Arial" w:hAnsi="Arial"/>
                <w:sz w:val="20"/>
                <w:szCs w:val="20"/>
                <w:color w:val="auto"/>
              </w:rPr>
              <w:t>By: /s/ Timothy P. Dordell</w:t>
            </w:r>
          </w:p>
        </w:tc>
      </w:tr>
      <w:tr>
        <w:trPr>
          <w:trHeight w:val="233"/>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Timothy P. Dordell</w:t>
            </w:r>
          </w:p>
        </w:tc>
      </w:tr>
      <w:tr>
        <w:trPr>
          <w:trHeight w:val="250"/>
        </w:trPr>
        <w:tc>
          <w:tcPr>
            <w:tcW w:w="3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20"/>
                <w:szCs w:val="20"/>
                <w:color w:val="auto"/>
              </w:rPr>
              <w:t>Vice President, Secretary and General Counsel</w:t>
            </w:r>
          </w:p>
        </w:tc>
      </w:tr>
      <w:tr>
        <w:trPr>
          <w:trHeight w:val="644"/>
        </w:trPr>
        <w:tc>
          <w:tcPr>
            <w:tcW w:w="3660" w:type="dxa"/>
            <w:vAlign w:val="bottom"/>
          </w:tcPr>
          <w:p>
            <w:pPr>
              <w:spacing w:after="0"/>
              <w:rPr>
                <w:sz w:val="24"/>
                <w:szCs w:val="24"/>
                <w:color w:val="auto"/>
              </w:rPr>
            </w:pPr>
          </w:p>
        </w:tc>
        <w:tc>
          <w:tcPr>
            <w:tcW w:w="2540" w:type="dxa"/>
            <w:vAlign w:val="bottom"/>
          </w:tcPr>
          <w:p>
            <w:pPr>
              <w:jc w:val="right"/>
              <w:ind w:right="343"/>
              <w:spacing w:after="0"/>
              <w:rPr>
                <w:sz w:val="20"/>
                <w:szCs w:val="20"/>
                <w:color w:val="auto"/>
              </w:rPr>
            </w:pPr>
            <w:r>
              <w:rPr>
                <w:rFonts w:ascii="Arial" w:cs="Arial" w:eastAsia="Arial" w:hAnsi="Arial"/>
                <w:sz w:val="18"/>
                <w:szCs w:val="18"/>
                <w:color w:val="auto"/>
              </w:rPr>
              <w:t>2</w:t>
            </w:r>
          </w:p>
        </w:tc>
        <w:tc>
          <w:tcPr>
            <w:tcW w:w="52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2019-12-01T09:59:30Z</dcterms:created>
  <dcterms:modified xsi:type="dcterms:W3CDTF">2019-12-01T09:59:30Z</dcterms:modified>
</cp:coreProperties>
</file>