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375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7527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TWOMEY CHRISTOPHER A</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11/01/2007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7"/>
        <w:spacing w:after="0"/>
        <w:tabs>
          <w:tab w:leader="none" w:pos="527" w:val="left"/>
          <w:tab w:leader="none" w:pos="216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7"/>
        <w:spacing w:after="0"/>
        <w:tabs>
          <w:tab w:leader="none" w:pos="21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8" w:lineRule="exact"/>
        <w:rPr>
          <w:sz w:val="24"/>
          <w:szCs w:val="24"/>
          <w:color w:val="auto"/>
        </w:rPr>
      </w:pPr>
    </w:p>
    <w:p>
      <w:pPr>
        <w:sectPr>
          <w:pgSz w:w="11900" w:h="16838" w:orient="portrait"/>
          <w:cols w:equalWidth="0" w:num="3">
            <w:col w:w="3340" w:space="720"/>
            <w:col w:w="3253" w:space="720"/>
            <w:col w:w="3487"/>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80"/>
              <w:spacing w:after="0"/>
              <w:rPr>
                <w:sz w:val="20"/>
                <w:szCs w:val="20"/>
                <w:color w:val="auto"/>
              </w:rPr>
            </w:pPr>
            <w:r>
              <w:rPr>
                <w:rFonts w:ascii="Arial" w:cs="Arial" w:eastAsia="Arial" w:hAnsi="Arial"/>
                <w:sz w:val="17"/>
                <w:szCs w:val="17"/>
                <w:color w:val="0000FF"/>
              </w:rPr>
              <w:t>55420-1196</w:t>
            </w:r>
          </w:p>
        </w:tc>
      </w:tr>
      <w:tr>
        <w:trPr>
          <w:trHeight w:val="154"/>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13"/>
                <w:szCs w:val="13"/>
                <w:color w:val="auto"/>
              </w:rPr>
            </w:pPr>
          </w:p>
        </w:tc>
        <w:tc>
          <w:tcPr>
            <w:tcW w:w="11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1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220" w:type="dxa"/>
            <w:vAlign w:val="bottom"/>
          </w:tcPr>
          <w:p>
            <w:pPr>
              <w:spacing w:after="0"/>
              <w:rPr>
                <w:sz w:val="11"/>
                <w:szCs w:val="11"/>
                <w:color w:val="auto"/>
              </w:rPr>
            </w:pPr>
          </w:p>
        </w:tc>
        <w:tc>
          <w:tcPr>
            <w:tcW w:w="11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11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8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7"/>
                <w:szCs w:val="7"/>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7"/>
              </w:rPr>
              <w:t>(Instr. 3 and 4)</w:t>
            </w: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5"/>
              </w:rPr>
              <w:t>2,109.9206</w:t>
            </w:r>
            <w:r>
              <w:rPr>
                <w:rFonts w:ascii="Arial" w:cs="Arial" w:eastAsia="Arial" w:hAnsi="Arial"/>
                <w:sz w:val="22"/>
                <w:szCs w:val="22"/>
                <w:color w:val="008000"/>
                <w:w w:val="95"/>
                <w:vertAlign w:val="superscript"/>
              </w:rPr>
              <w:t>(1)</w:t>
            </w:r>
          </w:p>
        </w:tc>
        <w:tc>
          <w:tcPr>
            <w:tcW w:w="700" w:type="dxa"/>
            <w:vAlign w:val="bottom"/>
            <w:tcBorders>
              <w:bottom w:val="single" w:sz="8" w:color="2C2C2C"/>
            </w:tcBorders>
          </w:tcPr>
          <w:p>
            <w:pPr>
              <w:ind w:left="520"/>
              <w:spacing w:after="0"/>
              <w:rPr>
                <w:sz w:val="20"/>
                <w:szCs w:val="20"/>
                <w:color w:val="auto"/>
              </w:rPr>
            </w:pPr>
            <w:r>
              <w:rPr>
                <w:rFonts w:ascii="Arial" w:cs="Arial" w:eastAsia="Arial" w:hAnsi="Arial"/>
                <w:sz w:val="17"/>
                <w:szCs w:val="17"/>
                <w:color w:val="0000FF"/>
              </w:rPr>
              <w:t>D</w:t>
            </w: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Christoppher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18"/>
                <w:szCs w:val="18"/>
                <w:color w:val="auto"/>
              </w:rPr>
            </w:pPr>
          </w:p>
        </w:tc>
        <w:tc>
          <w:tcPr>
            <w:tcW w:w="1760" w:type="dxa"/>
            <w:vAlign w:val="bottom"/>
            <w:gridSpan w:val="2"/>
          </w:tcPr>
          <w:p>
            <w:pPr>
              <w:ind w:left="780"/>
              <w:spacing w:after="0"/>
              <w:rPr>
                <w:sz w:val="20"/>
                <w:szCs w:val="20"/>
                <w:color w:val="auto"/>
              </w:rPr>
            </w:pPr>
            <w:r>
              <w:rPr>
                <w:rFonts w:ascii="Arial" w:cs="Arial" w:eastAsia="Arial" w:hAnsi="Arial"/>
                <w:sz w:val="17"/>
                <w:szCs w:val="17"/>
                <w:color w:val="0000FF"/>
              </w:rPr>
              <w:t>11/01/2007</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Pr>
          <w:p>
            <w:pPr>
              <w:ind w:left="180"/>
              <w:spacing w:after="0" w:line="212" w:lineRule="exact"/>
              <w:rPr>
                <w:sz w:val="20"/>
                <w:szCs w:val="20"/>
                <w:color w:val="auto"/>
              </w:rPr>
            </w:pPr>
            <w:r>
              <w:rPr>
                <w:rFonts w:ascii="Arial" w:cs="Arial" w:eastAsia="Arial" w:hAnsi="Arial"/>
                <w:sz w:val="24"/>
                <w:szCs w:val="24"/>
                <w:color w:val="0000FF"/>
                <w:vertAlign w:val="subscript"/>
              </w:rPr>
              <w:t>349</w:t>
            </w:r>
            <w:r>
              <w:rPr>
                <w:rFonts w:ascii="Arial" w:cs="Arial" w:eastAsia="Arial" w:hAnsi="Arial"/>
                <w:sz w:val="10"/>
                <w:szCs w:val="10"/>
                <w:color w:val="008000"/>
              </w:rPr>
              <w:t>(2)</w:t>
            </w:r>
          </w:p>
        </w:tc>
        <w:tc>
          <w:tcPr>
            <w:tcW w:w="520" w:type="dxa"/>
            <w:vAlign w:val="bottom"/>
          </w:tcPr>
          <w:p>
            <w:pPr>
              <w:ind w:left="20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0000FF"/>
              </w:rPr>
              <w:t>23,387</w:t>
            </w:r>
          </w:p>
        </w:tc>
        <w:tc>
          <w:tcPr>
            <w:tcW w:w="22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7"/>
                <w:szCs w:val="17"/>
                <w:color w:val="0000FF"/>
              </w:rPr>
              <w:t>I</w:t>
            </w:r>
          </w:p>
        </w:tc>
        <w:tc>
          <w:tcPr>
            <w:tcW w:w="420" w:type="dxa"/>
            <w:vAlign w:val="bottom"/>
          </w:tcPr>
          <w:p>
            <w:pPr>
              <w:spacing w:after="0"/>
              <w:rPr>
                <w:sz w:val="18"/>
                <w:szCs w:val="18"/>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A. Twomey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Trust UA</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5580" w:type="dxa"/>
            <w:vAlign w:val="bottom"/>
            <w:tcBorders>
              <w:bottom w:val="single" w:sz="8" w:color="2C2C2C"/>
            </w:tcBorders>
            <w:gridSpan w:val="10"/>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4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6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1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20" w:type="dxa"/>
            <w:vAlign w:val="bottom"/>
          </w:tcPr>
          <w:p>
            <w:pPr>
              <w:spacing w:after="0"/>
              <w:rPr>
                <w:sz w:val="11"/>
                <w:szCs w:val="11"/>
                <w:color w:val="auto"/>
              </w:rPr>
            </w:pPr>
          </w:p>
        </w:tc>
        <w:tc>
          <w:tcPr>
            <w:tcW w:w="1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4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53.61</w:t>
            </w:r>
          </w:p>
        </w:tc>
        <w:tc>
          <w:tcPr>
            <w:tcW w:w="1020" w:type="dxa"/>
            <w:vAlign w:val="bottom"/>
          </w:tcPr>
          <w:p>
            <w:pPr>
              <w:jc w:val="right"/>
              <w:ind w:right="159"/>
              <w:spacing w:after="0"/>
              <w:rPr>
                <w:sz w:val="20"/>
                <w:szCs w:val="20"/>
                <w:color w:val="auto"/>
              </w:rPr>
            </w:pPr>
            <w:r>
              <w:rPr>
                <w:rFonts w:ascii="Arial" w:cs="Arial" w:eastAsia="Arial" w:hAnsi="Arial"/>
                <w:sz w:val="13"/>
                <w:szCs w:val="13"/>
                <w:color w:val="0000FF"/>
              </w:rPr>
              <w:t>11/01/2007</w:t>
            </w:r>
          </w:p>
        </w:tc>
        <w:tc>
          <w:tcPr>
            <w:tcW w:w="1140" w:type="dxa"/>
            <w:vAlign w:val="bottom"/>
          </w:tcPr>
          <w:p>
            <w:pPr>
              <w:spacing w:after="0"/>
              <w:rPr>
                <w:sz w:val="21"/>
                <w:szCs w:val="21"/>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1"/>
                <w:szCs w:val="21"/>
                <w:color w:val="auto"/>
              </w:rPr>
            </w:pPr>
          </w:p>
        </w:tc>
        <w:tc>
          <w:tcPr>
            <w:tcW w:w="660" w:type="dxa"/>
            <w:vAlign w:val="bottom"/>
          </w:tcPr>
          <w:p>
            <w:pPr>
              <w:ind w:left="100"/>
              <w:spacing w:after="0"/>
              <w:rPr>
                <w:sz w:val="20"/>
                <w:szCs w:val="20"/>
                <w:color w:val="auto"/>
              </w:rPr>
            </w:pPr>
            <w:r>
              <w:rPr>
                <w:rFonts w:ascii="Arial" w:cs="Arial" w:eastAsia="Arial" w:hAnsi="Arial"/>
                <w:sz w:val="13"/>
                <w:szCs w:val="13"/>
                <w:color w:val="0000FF"/>
              </w:rPr>
              <w:t>2,623</w:t>
            </w:r>
            <w:r>
              <w:rPr>
                <w:rFonts w:ascii="Arial" w:cs="Arial" w:eastAsia="Arial" w:hAnsi="Arial"/>
                <w:sz w:val="22"/>
                <w:szCs w:val="22"/>
                <w:color w:val="008000"/>
                <w:vertAlign w:val="superscript"/>
              </w:rPr>
              <w:t>(3)</w:t>
            </w:r>
          </w:p>
        </w:tc>
        <w:tc>
          <w:tcPr>
            <w:tcW w:w="22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0000FF"/>
                <w:w w:val="89"/>
              </w:rPr>
              <w:t>11/01/2008</w:t>
            </w:r>
            <w:r>
              <w:rPr>
                <w:rFonts w:ascii="Arial" w:cs="Arial" w:eastAsia="Arial" w:hAnsi="Arial"/>
                <w:sz w:val="22"/>
                <w:szCs w:val="22"/>
                <w:color w:val="008000"/>
                <w:w w:val="89"/>
                <w:vertAlign w:val="superscript"/>
              </w:rPr>
              <w:t>(3)</w:t>
            </w:r>
          </w:p>
        </w:tc>
        <w:tc>
          <w:tcPr>
            <w:tcW w:w="780" w:type="dxa"/>
            <w:vAlign w:val="bottom"/>
          </w:tcPr>
          <w:p>
            <w:pPr>
              <w:ind w:left="120"/>
              <w:spacing w:after="0"/>
              <w:rPr>
                <w:sz w:val="20"/>
                <w:szCs w:val="20"/>
                <w:color w:val="auto"/>
              </w:rPr>
            </w:pPr>
            <w:r>
              <w:rPr>
                <w:rFonts w:ascii="Arial" w:cs="Arial" w:eastAsia="Arial" w:hAnsi="Arial"/>
                <w:sz w:val="13"/>
                <w:szCs w:val="13"/>
                <w:color w:val="0000FF"/>
                <w:w w:val="98"/>
              </w:rPr>
              <w:t>11/01/2017</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gridSpan w:val="2"/>
          </w:tcPr>
          <w:p>
            <w:pPr>
              <w:ind w:left="60"/>
              <w:spacing w:after="0"/>
              <w:rPr>
                <w:sz w:val="20"/>
                <w:szCs w:val="20"/>
                <w:color w:val="auto"/>
              </w:rPr>
            </w:pPr>
            <w:r>
              <w:rPr>
                <w:rFonts w:ascii="Arial" w:cs="Arial" w:eastAsia="Arial" w:hAnsi="Arial"/>
                <w:sz w:val="17"/>
                <w:szCs w:val="17"/>
                <w:color w:val="0000FF"/>
                <w:w w:val="93"/>
              </w:rPr>
              <w:t>2,623</w:t>
            </w:r>
          </w:p>
        </w:tc>
        <w:tc>
          <w:tcPr>
            <w:tcW w:w="840" w:type="dxa"/>
            <w:vAlign w:val="bottom"/>
            <w:gridSpan w:val="2"/>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2,623</w:t>
            </w:r>
          </w:p>
        </w:tc>
        <w:tc>
          <w:tcPr>
            <w:tcW w:w="420" w:type="dxa"/>
            <w:vAlign w:val="bottom"/>
          </w:tcPr>
          <w:p>
            <w:pPr>
              <w:ind w:left="320"/>
              <w:spacing w:after="0"/>
              <w:rPr>
                <w:sz w:val="20"/>
                <w:szCs w:val="20"/>
                <w:color w:val="auto"/>
              </w:rPr>
            </w:pPr>
            <w:r>
              <w:rPr>
                <w:rFonts w:ascii="Arial" w:cs="Arial" w:eastAsia="Arial" w:hAnsi="Arial"/>
                <w:sz w:val="13"/>
                <w:szCs w:val="13"/>
                <w:color w:val="0000FF"/>
                <w:w w:val="84"/>
              </w:rPr>
              <w:t>D</w:t>
            </w: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Arial" w:cs="Arial" w:eastAsia="Arial" w:hAnsi="Arial"/>
                <w:sz w:val="13"/>
                <w:szCs w:val="13"/>
                <w:color w:val="0000FF"/>
                <w:w w:val="98"/>
              </w:rPr>
              <w:t>Stock</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Common Stock Units acquired by the reporting person under The Toro Company Deferred Compensation Plan for Non-Employee Directors: 4.8652 Common Stock Units acquired on April 12, 2007, 4.0817 Common Stock Units acquired on July 12, 2007, and 4.4443 Common Stock Units acquired on October 17, 2007.</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director issued under The Toro Company 2000 Directors Stock Plan.</w:t>
      </w:r>
    </w:p>
    <w:p>
      <w:pPr>
        <w:spacing w:after="0" w:line="49" w:lineRule="exact"/>
        <w:rPr>
          <w:rFonts w:ascii="Arial" w:cs="Arial" w:eastAsia="Arial" w:hAnsi="Arial"/>
          <w:sz w:val="13"/>
          <w:szCs w:val="13"/>
          <w:color w:val="008000"/>
        </w:rPr>
      </w:pPr>
    </w:p>
    <w:p>
      <w:pPr>
        <w:ind w:left="40" w:right="3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director issued under The Toro Company 2000 Directors Stock Option Plan. The option vests in three equal annual installments commencing on the first anniversary of the date of grant.</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40" w:type="dxa"/>
            <w:vAlign w:val="bottom"/>
          </w:tcPr>
          <w:p>
            <w:pPr>
              <w:spacing w:after="0"/>
              <w:rPr>
                <w:sz w:val="20"/>
                <w:szCs w:val="20"/>
                <w:color w:val="auto"/>
              </w:rPr>
            </w:pPr>
            <w:r>
              <w:rPr>
                <w:rFonts w:ascii="Arial" w:cs="Arial" w:eastAsia="Arial" w:hAnsi="Arial"/>
                <w:sz w:val="17"/>
                <w:szCs w:val="17"/>
                <w:color w:val="0000FF"/>
                <w:w w:val="94"/>
              </w:rPr>
              <w:t>Stacy L. Bogart, Atty-in-Fact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Arial" w:cs="Arial" w:eastAsia="Arial" w:hAnsi="Arial"/>
                <w:sz w:val="17"/>
                <w:szCs w:val="17"/>
                <w:color w:val="0000FF"/>
                <w:w w:val="91"/>
              </w:rPr>
              <w:t>11/05/2007</w:t>
            </w:r>
          </w:p>
        </w:tc>
      </w:tr>
      <w:tr>
        <w:trPr>
          <w:trHeight w:val="233"/>
        </w:trPr>
        <w:tc>
          <w:tcPr>
            <w:tcW w:w="20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c>
          <w:tcPr>
            <w:tcW w:w="20" w:type="dxa"/>
            <w:vAlign w:val="bottom"/>
          </w:tcPr>
          <w:p>
            <w:pPr>
              <w:spacing w:after="0"/>
              <w:rPr>
                <w:sz w:val="20"/>
                <w:szCs w:val="20"/>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5"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execute for and on behalf of the undersigned Forms 3, 4 and 5</w:t>
      </w:r>
    </w:p>
    <w:p>
      <w:pPr>
        <w:spacing w:after="0" w:line="7" w:lineRule="exact"/>
        <w:rPr>
          <w:sz w:val="20"/>
          <w:szCs w:val="20"/>
          <w:color w:val="auto"/>
        </w:rPr>
      </w:pPr>
    </w:p>
    <w:p>
      <w:pPr>
        <w:ind w:right="2859"/>
        <w:spacing w:after="0" w:line="250" w:lineRule="auto"/>
        <w:rPr>
          <w:sz w:val="20"/>
          <w:szCs w:val="20"/>
          <w:color w:val="auto"/>
        </w:rPr>
      </w:pPr>
      <w:r>
        <w:rPr>
          <w:rFonts w:ascii="Courier New" w:cs="Courier New" w:eastAsia="Courier New" w:hAnsi="Courier New"/>
          <w:sz w:val="17"/>
          <w:szCs w:val="17"/>
          <w:color w:val="auto"/>
        </w:rPr>
        <w:t>in accordance with Section 16(a) of the Securities Exchange Act of 1934 and the rules thereunder;</w:t>
      </w:r>
    </w:p>
    <w:p>
      <w:pPr>
        <w:spacing w:after="0" w:line="197" w:lineRule="exact"/>
        <w:rPr>
          <w:sz w:val="20"/>
          <w:szCs w:val="20"/>
          <w:color w:val="auto"/>
        </w:rPr>
      </w:pPr>
    </w:p>
    <w:p>
      <w:pPr>
        <w:ind w:left="120" w:right="2859" w:hanging="103"/>
        <w:spacing w:after="0" w:line="248" w:lineRule="auto"/>
        <w:rPr>
          <w:sz w:val="20"/>
          <w:szCs w:val="20"/>
          <w:color w:val="auto"/>
        </w:rPr>
      </w:pPr>
      <w:r>
        <w:rPr>
          <w:rFonts w:ascii="Courier New" w:cs="Courier New" w:eastAsia="Courier New" w:hAnsi="Courier New"/>
          <w:sz w:val="17"/>
          <w:szCs w:val="17"/>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201" w:lineRule="exact"/>
        <w:rPr>
          <w:sz w:val="20"/>
          <w:szCs w:val="20"/>
          <w:color w:val="auto"/>
        </w:rPr>
      </w:pPr>
    </w:p>
    <w:p>
      <w:pPr>
        <w:jc w:val="both"/>
        <w:ind w:left="120" w:right="3259" w:hanging="103"/>
        <w:spacing w:after="0" w:line="248" w:lineRule="auto"/>
        <w:rPr>
          <w:sz w:val="20"/>
          <w:szCs w:val="20"/>
          <w:color w:val="auto"/>
        </w:rPr>
      </w:pPr>
      <w:r>
        <w:rPr>
          <w:rFonts w:ascii="Courier New" w:cs="Courier New" w:eastAsia="Courier New" w:hAnsi="Courier New"/>
          <w:sz w:val="17"/>
          <w:szCs w:val="17"/>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1"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7"/>
          <w:szCs w:val="17"/>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201" w:lineRule="exact"/>
        <w:rPr>
          <w:sz w:val="20"/>
          <w:szCs w:val="20"/>
          <w:color w:val="auto"/>
        </w:rPr>
      </w:pPr>
    </w:p>
    <w:p>
      <w:pPr>
        <w:jc w:val="both"/>
        <w:ind w:right="2959"/>
        <w:spacing w:after="0" w:line="24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and proper to be done in the exercise of any of</w:t>
      </w:r>
    </w:p>
    <w:p>
      <w:pPr>
        <w:spacing w:after="0" w:line="1" w:lineRule="exact"/>
        <w:rPr>
          <w:sz w:val="20"/>
          <w:szCs w:val="20"/>
          <w:color w:val="auto"/>
        </w:rPr>
      </w:pPr>
    </w:p>
    <w:p>
      <w:pPr>
        <w:ind w:right="2539"/>
        <w:spacing w:after="0" w:line="248" w:lineRule="auto"/>
        <w:rPr>
          <w:sz w:val="20"/>
          <w:szCs w:val="20"/>
          <w:color w:val="auto"/>
        </w:rPr>
      </w:pPr>
      <w:r>
        <w:rPr>
          <w:rFonts w:ascii="Courier New" w:cs="Courier New" w:eastAsia="Courier New" w:hAnsi="Courier New"/>
          <w:sz w:val="17"/>
          <w:szCs w:val="17"/>
          <w:color w:val="auto"/>
        </w:rPr>
        <w:t>the rights and powers herein granted, as fully to all intents and purposes as such attorney in fact might or could do if personally present, with full power of substitution or revocation, hereby ratifying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confirming all that each such attorney in fact, or any substitute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substitutes, shall lawfully do or cause to be done by virtue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 and the rights and powers herein granted. The undersigned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acknowledges that the foregoing attorneys in fact, in serving in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capacity at the request of the undersigned, are not assuming, nor is</w:t>
      </w:r>
    </w:p>
    <w:p>
      <w:pPr>
        <w:spacing w:after="0" w:line="7" w:lineRule="exact"/>
        <w:rPr>
          <w:sz w:val="20"/>
          <w:szCs w:val="20"/>
          <w:color w:val="auto"/>
        </w:rPr>
      </w:pPr>
    </w:p>
    <w:p>
      <w:pPr>
        <w:ind w:right="2639"/>
        <w:spacing w:after="0" w:line="250" w:lineRule="auto"/>
        <w:rPr>
          <w:sz w:val="20"/>
          <w:szCs w:val="20"/>
          <w:color w:val="auto"/>
        </w:rPr>
      </w:pPr>
      <w:r>
        <w:rPr>
          <w:rFonts w:ascii="Courier New" w:cs="Courier New" w:eastAsia="Courier New" w:hAnsi="Courier New"/>
          <w:sz w:val="17"/>
          <w:szCs w:val="17"/>
          <w:color w:val="auto"/>
        </w:rPr>
        <w:t>the Company assuming, any of the undersigned's responsibilities to comply with Section 16 of the Securities Exchange act of 1934.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 of Attorney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be executed as of this 22nd day of May, 2007 and said Power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remain in effect until revoked by the undersigned in writing, or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such time as the undersigned is no longer an officer of The Toro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whichever first occurs.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170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2019-12-16T04:12:00Z</dcterms:created>
  <dcterms:modified xsi:type="dcterms:W3CDTF">2019-12-16T04:12:00Z</dcterms:modified>
</cp:coreProperties>
</file>