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Proxy Statement Pursuant to Section 14(a) of the</w:t>
      </w:r>
    </w:p>
    <w:p>
      <w:pPr>
        <w:ind w:left="184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ind w:left="2280"/>
        <w:spacing w:after="0"/>
        <w:tabs>
          <w:tab w:leader="none" w:pos="410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73" w:lineRule="exact"/>
        <w:rPr>
          <w:sz w:val="24"/>
          <w:szCs w:val="24"/>
          <w:color w:val="auto"/>
        </w:rPr>
      </w:pPr>
    </w:p>
    <w:p>
      <w:pPr>
        <w:ind w:right="7439" w:firstLine="10"/>
        <w:spacing w:after="0" w:line="465"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 /x/ Definitive Proxy Statement</w:t>
      </w:r>
    </w:p>
    <w:p>
      <w:pPr>
        <w:spacing w:after="0" w:line="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Section 240.14a-11(c) or Section 240.14a-12</w:t>
      </w:r>
    </w:p>
    <w:p>
      <w:pPr>
        <w:spacing w:after="0" w:line="340"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/x/</w:t>
        <w:tab/>
        <w:t>No fee required.</w:t>
      </w:r>
    </w:p>
    <w:p>
      <w:pPr>
        <w:spacing w:after="0" w:line="166"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minimum aggregate value of transaction: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2"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39"/>
          </w:cols>
          <w:pgMar w:left="220" w:top="561" w:right="1440" w:bottom="144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1760" w:right="3239"/>
        <w:spacing w:after="0" w:line="234" w:lineRule="auto"/>
        <w:rPr>
          <w:sz w:val="20"/>
          <w:szCs w:val="20"/>
          <w:color w:val="auto"/>
        </w:rPr>
      </w:pPr>
      <w:r>
        <w:rPr>
          <w:rFonts w:ascii="Courier New" w:cs="Courier New" w:eastAsia="Courier New" w:hAnsi="Courier New"/>
          <w:sz w:val="15"/>
          <w:szCs w:val="15"/>
          <w:color w:val="auto"/>
        </w:rPr>
        <w:t>8111 LYNDALE AVENUE SOUTH, BLOOMINGTON, MINNESOTA 55420-1196 612/888-8801 TELEX 290928 FAX NBR 887-8258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KENDRICK B. MELROSE</w:t>
      </w:r>
    </w:p>
    <w:p>
      <w:pPr>
        <w:spacing w:after="0" w:line="237" w:lineRule="auto"/>
        <w:rPr>
          <w:sz w:val="20"/>
          <w:szCs w:val="20"/>
          <w:color w:val="auto"/>
        </w:rPr>
      </w:pPr>
      <w:r>
        <w:rPr>
          <w:rFonts w:ascii="Courier New" w:cs="Courier New" w:eastAsia="Courier New" w:hAnsi="Courier New"/>
          <w:sz w:val="15"/>
          <w:szCs w:val="15"/>
          <w:color w:val="auto"/>
        </w:rPr>
        <w:t>CHAIRMAN AND CEO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Fellow Stockholders: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are cordially invited to join us for the Toro Annual Meeting of Stockholders to be held on Wednesday, March 18, 1998 at the corporate offices of The Toro Company. Details about the meeting, nominees for the Board of Directors and other matters to be acted on are presented in the Notice of Annual Meeting and Proxy Statement which follow.</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addition to Annual Meeting formalities, we will report to stockholders generally on the business of the Company, and will be pleased to answer stockholders' questions relating to the Company. Refreshments will be served after the meeting.</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hope you plan to attend the Annual Meeting. However, if you will not be able to join us, we urge you to exercise your right to vote by signing, dating and returning the enclosed proxy card.</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On behalf of your Toro Board of Directors and management, it is my pleasure to express our appreciation for your continued support.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[SIG]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Kendrick B. Melrose</w:t>
      </w:r>
    </w:p>
    <w:p>
      <w:pPr>
        <w:spacing w:after="0" w:line="173" w:lineRule="exact"/>
        <w:rPr>
          <w:sz w:val="20"/>
          <w:szCs w:val="20"/>
          <w:color w:val="auto"/>
        </w:rPr>
      </w:pPr>
    </w:p>
    <w:p>
      <w:pPr>
        <w:jc w:val="center"/>
        <w:ind w:right="3319"/>
        <w:spacing w:after="0" w:line="235" w:lineRule="auto"/>
        <w:rPr>
          <w:sz w:val="20"/>
          <w:szCs w:val="20"/>
          <w:color w:val="auto"/>
        </w:rPr>
      </w:pPr>
      <w:r>
        <w:rPr>
          <w:rFonts w:ascii="Courier New" w:cs="Courier New" w:eastAsia="Courier New" w:hAnsi="Courier New"/>
          <w:sz w:val="15"/>
          <w:szCs w:val="15"/>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449" w:right="1440" w:bottom="1440" w:gutter="0" w:footer="0" w:header="0"/>
        </w:sectPr>
      </w:pPr>
    </w:p>
    <w:bookmarkStart w:id="2" w:name="page3"/>
    <w:bookmarkEnd w:id="2"/>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NOTICE OF ANNUAL MEETING</w:t>
      </w:r>
    </w:p>
    <w:p>
      <w:pPr>
        <w:spacing w:after="0" w:line="173" w:lineRule="exact"/>
        <w:rPr>
          <w:sz w:val="20"/>
          <w:szCs w:val="20"/>
          <w:color w:val="auto"/>
        </w:rPr>
      </w:pPr>
    </w:p>
    <w:p>
      <w:pPr>
        <w:ind w:right="3399" w:firstLine="350"/>
        <w:spacing w:after="0" w:line="258" w:lineRule="auto"/>
        <w:rPr>
          <w:sz w:val="20"/>
          <w:szCs w:val="20"/>
          <w:color w:val="auto"/>
        </w:rPr>
      </w:pPr>
      <w:r>
        <w:rPr>
          <w:rFonts w:ascii="Courier New" w:cs="Courier New" w:eastAsia="Courier New" w:hAnsi="Courier New"/>
          <w:sz w:val="14"/>
          <w:szCs w:val="14"/>
          <w:color w:val="auto"/>
        </w:rPr>
        <w:t>The Toro Company 1998 Annual Meeting of Stockholders will be held on Wednesday, March 18, 1998 at 3:00 p.m. C.S.T. at Toro's corporate offices at 8111 Lyndale Avenue South, Bloomington, Minnesota, for the following purposes:</w:t>
      </w:r>
    </w:p>
    <w:p>
      <w:pPr>
        <w:spacing w:after="0" w:line="155"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each to serve for a term of three years;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Annual Management Incentive Plan;</w:t>
      </w:r>
    </w:p>
    <w:p>
      <w:pPr>
        <w:spacing w:after="0" w:line="172"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auditors for the Company for Fiscal 1998 (the fiscal year ending October 31, 1998); and</w:t>
      </w:r>
    </w:p>
    <w:p>
      <w:pPr>
        <w:spacing w:after="0" w:line="173" w:lineRule="exact"/>
        <w:rPr>
          <w:rFonts w:ascii="Courier New" w:cs="Courier New" w:eastAsia="Courier New" w:hAnsi="Courier New"/>
          <w:sz w:val="15"/>
          <w:szCs w:val="15"/>
          <w:color w:val="auto"/>
        </w:rPr>
      </w:pPr>
    </w:p>
    <w:p>
      <w:pPr>
        <w:ind w:left="360" w:right="3239" w:hanging="350"/>
        <w:spacing w:after="0" w:line="23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properly brought before the Annual Meeting or any adjournment of the meeting.</w:t>
      </w:r>
    </w:p>
    <w:p>
      <w:pPr>
        <w:spacing w:after="0" w:line="17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Stockholders of record at the close of business on January 19, 1998 (the "Record Date") will be entitled to vote at the meeting.</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 stockholder list will be available at the corporate offices of Toro beginning March 4, 1998 during normal business hours, for examination by any stockholder registered on the Company's Stock Ledger as of the Record Date, for any purpose germane to the Annual Meeting.</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Since a majority of the outstanding shares of the Company's Common Stock must be represented either in person or by proxy to constitute a quorum for the conduct of business, PLEASE SIGN, DATE AND RETURN THE ENCLOSED PROXY CARD PROMPTLY.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 1998</w:t>
      </w:r>
    </w:p>
    <w:p>
      <w:pPr>
        <w:spacing w:after="0" w:line="16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[SIG]</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J. LAWRENCE MCINTYRE</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Counsel</w:t>
      </w:r>
    </w:p>
    <w:p>
      <w:pPr>
        <w:sectPr>
          <w:pgSz w:w="11900" w:h="16838" w:orient="portrait"/>
          <w:cols w:equalWidth="0" w:num="1">
            <w:col w:w="10239"/>
          </w:cols>
          <w:pgMar w:left="220" w:top="449" w:right="1440" w:bottom="1440" w:gutter="0" w:footer="0" w:header="0"/>
        </w:sectPr>
      </w:pPr>
    </w:p>
    <w:bookmarkStart w:id="3" w:name="page4"/>
    <w:bookmarkEnd w:id="3"/>
    <w:p>
      <w:pPr>
        <w:ind w:left="2800"/>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8111 LYNDALE AVENUE SOUTH</w:t>
      </w:r>
    </w:p>
    <w:p>
      <w:pPr>
        <w:ind w:left="2380"/>
        <w:spacing w:after="0" w:line="237" w:lineRule="auto"/>
        <w:rPr>
          <w:sz w:val="20"/>
          <w:szCs w:val="20"/>
          <w:color w:val="auto"/>
        </w:rPr>
      </w:pPr>
      <w:r>
        <w:rPr>
          <w:rFonts w:ascii="Courier New" w:cs="Courier New" w:eastAsia="Courier New" w:hAnsi="Courier New"/>
          <w:sz w:val="15"/>
          <w:szCs w:val="15"/>
          <w:color w:val="auto"/>
        </w:rPr>
        <w:t>BLOOMINGTON, MN 55420-1196</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Toro Company Board of Directors is soliciting your proxy for use at the 1998 Annual Meeting of Stockholders on Wednesday, March 18, 1998. This Notice, Proxy Statement and enclosed form of proxy will be mailed to stockholders beginning around February 2, 1998.</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VOTING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VOTE</w:t>
      </w:r>
    </w:p>
    <w:p>
      <w:pPr>
        <w:spacing w:after="0" w:line="17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Each share of Toro Common Stock you own entitles you to one vote. You may vote your shares in person by attending the Annual Meeting or you may vote by proxy. If you vote by proxy, you must sign, date and return the enclosed proxy card in the envelope provided.</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DIVIDEND REINVESTMENT PLAN SHARES. If you are a participant in the Company's Dividend Reinvestment Plan, the number of shares shown on the enclosed proxy card includes shares held for your account in that plan.</w:t>
      </w:r>
    </w:p>
    <w:p>
      <w:pPr>
        <w:spacing w:after="0" w:line="17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EMPLOYEE BENEFIT PLAN SHARES. If you are a participant in a Company employee benefit plan that allows participant-directed voting of Common Stock held in the plan, the enclosed proxy card contains separate entries for the shares you hold in each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AND VOTE REQUIREMENTS</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On January 19, 1998, the Company had 12,823,964 shares of Common Stock outstanding.</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 majority of the outstanding shares of Common Stock must be present in person or by proxy in order to have a quorum to conduct business at the Annual Meeting. Shares represented by proxies marked "Abstain" and "broker non-votes" are counted in determining whether a quorum is present. A "broker non-vote" is a proxy submitted by a broker that does not indicate a vote for some or all of the proposals because the broker does not have discretionary voting authority and has not received instructions from its client as to how to vote on a particular proposal.</w:t>
      </w:r>
    </w:p>
    <w:p>
      <w:pPr>
        <w:spacing w:after="0" w:line="177"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Each of the three proposals presented at the meeting will be approved if a majority of the shares of Common Stock present, in person or represented by proxy, vote for the proposal. "Broker non-votes" are not counted, but abstentions are counted, in determining the total number of votes cast on a proposal. An abstention has the effect of a negative vote.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IF YOU DO NOT SPECIFY ON YOUR PROXY CARD HOW YOU WANT TO VOTE YOUR SHARES, WE WILL VOTE THEM FOR THE ELECTION OF ALL NOMINEES FOR DIRECTOR AS DESCRIBED UNDER PROPOSAL ONE--ELECTION OF DIRECTORS, FOR PROPOSAL TWO--SELECTION OF INDEPENDENT AUDITORS AND FOR PROPOSAL THREE--AMENDMENTS TO THE ANNUAL MANAGEMENT INCENTIVE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REVOKING A PROXY</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If you give a proxy and later wish to revoke it before it is voted, you may do so by (1) sending a written statement to that effect to an officer of the Company or (2) submitting to an officer of the Company a properly signed proxy bearing a later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AT THE ANNUAL MEETING</w:t>
      </w:r>
    </w:p>
    <w:p>
      <w:pPr>
        <w:spacing w:after="0" w:line="173"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The presiding officer at the meeting will determine how business at the Annual Meeting will be conducted. Only matters properly brought before the Annual Meeting will be considered.</w:t>
      </w:r>
    </w:p>
    <w:p>
      <w:pPr>
        <w:spacing w:after="0" w:line="174"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Only a natural person present at the Annual Meeting who either is a Toro stockholder or is acting on behalf of a stockholder may make a motion or second a motion. If the person is acting on behalf of a stockholder, a written statement must be presented, executed by the stockholder or the duly authorized representative of the stockholder on whose behalf the person purports to act.</w:t>
      </w:r>
    </w:p>
    <w:p>
      <w:pPr>
        <w:spacing w:after="0" w:line="15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PROPOSALS TO BE VOTED UPON</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PROPOSAL ONE.</w:t>
      </w:r>
      <w:r>
        <w:rPr>
          <w:sz w:val="20"/>
          <w:szCs w:val="20"/>
          <w:color w:val="auto"/>
        </w:rPr>
        <w:tab/>
      </w: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Four directors are to be elected at the Annual Meeting. The nominees are Robert C. Buhrmaster, Winslow H. Buxton, Robert H. Nassau and Christopher A. Twomey. All are currently directors. Each has consented to serve a three year term. See pages 5 and 6 for information on the nominees and other directors.</w:t>
      </w:r>
    </w:p>
    <w:p>
      <w:pPr>
        <w:spacing w:after="0" w:line="164" w:lineRule="exact"/>
        <w:rPr>
          <w:sz w:val="20"/>
          <w:szCs w:val="20"/>
          <w:color w:val="auto"/>
        </w:rPr>
      </w:pPr>
    </w:p>
    <w:p>
      <w:pPr>
        <w:ind w:right="4199" w:firstLine="350"/>
        <w:spacing w:after="0" w:line="234" w:lineRule="auto"/>
        <w:rPr>
          <w:sz w:val="20"/>
          <w:szCs w:val="20"/>
          <w:color w:val="auto"/>
        </w:rPr>
      </w:pPr>
      <w:r>
        <w:rPr>
          <w:rFonts w:ascii="Courier New" w:cs="Courier New" w:eastAsia="Courier New" w:hAnsi="Courier New"/>
          <w:sz w:val="15"/>
          <w:szCs w:val="15"/>
          <w:color w:val="auto"/>
        </w:rPr>
        <w:t>If any nominee is unable to stand for election, the Board may, by resolution, designate a substitute.</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PROPOSAL TWO.</w:t>
      </w:r>
      <w:r>
        <w:rPr>
          <w:sz w:val="20"/>
          <w:szCs w:val="20"/>
          <w:color w:val="auto"/>
        </w:rPr>
        <w:tab/>
      </w: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KPMG Peat Marwick LLP has served as independent auditors to the Company for many years. The Audit Committee of the Board of Directors has again selected KPMG Peat Marwick LLP to serve as independent auditors for Fiscal 1998. Although it is not required to do so, the Board of Directors wishes to submit the selection of KPMG Peat Marwick LLP for stockholder approval at the meeting.</w:t>
      </w:r>
    </w:p>
    <w:p>
      <w:pPr>
        <w:spacing w:after="0" w:line="163" w:lineRule="exact"/>
        <w:rPr>
          <w:sz w:val="20"/>
          <w:szCs w:val="20"/>
          <w:color w:val="auto"/>
        </w:rPr>
      </w:pPr>
    </w:p>
    <w:p>
      <w:pPr>
        <w:jc w:val="both"/>
        <w:ind w:right="3399" w:firstLine="350"/>
        <w:spacing w:after="0" w:line="235" w:lineRule="auto"/>
        <w:rPr>
          <w:sz w:val="20"/>
          <w:szCs w:val="20"/>
          <w:color w:val="auto"/>
        </w:rPr>
      </w:pPr>
      <w:r>
        <w:rPr>
          <w:rFonts w:ascii="Courier New" w:cs="Courier New" w:eastAsia="Courier New" w:hAnsi="Courier New"/>
          <w:sz w:val="15"/>
          <w:szCs w:val="15"/>
          <w:color w:val="auto"/>
        </w:rPr>
        <w:t>A representative of KPMG Peat Marwick LLP is expected to be present at the Annual Meeting with the opportunity to make a statement and to be available to respond to appropriate questions.</w:t>
      </w:r>
    </w:p>
    <w:p>
      <w:pPr>
        <w:spacing w:after="0" w:line="17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If a majority of shares of Common Stock is not voted to approve the selection of KPMG Peat Marwick LLP, the Board of Directors will reconsider its selection.</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PROPOSAL THREE.</w:t>
      </w:r>
      <w:r>
        <w:rPr>
          <w:sz w:val="20"/>
          <w:szCs w:val="20"/>
          <w:color w:val="auto"/>
        </w:rPr>
        <w:tab/>
      </w:r>
      <w:r>
        <w:rPr>
          <w:rFonts w:ascii="Courier New" w:cs="Courier New" w:eastAsia="Courier New" w:hAnsi="Courier New"/>
          <w:sz w:val="14"/>
          <w:szCs w:val="14"/>
          <w:color w:val="auto"/>
        </w:rPr>
        <w:t>AMENDMENTS TO THE ANNUAL MANAGEMENT INCENTIVE PLAN</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At its November 1997 meeting, the Compensation Committee recommended, and the Board of Directors adopted, amendments to the Annual Management Incentive Plan, including renaming the plan the Annual Management Incentive Plan (the "Annual Plan"). Stockholders are being asked to consider and approve amendments</w:t>
      </w:r>
    </w:p>
    <w:p>
      <w:pPr>
        <w:spacing w:after="0" w:line="1" w:lineRule="exact"/>
        <w:rPr>
          <w:sz w:val="20"/>
          <w:szCs w:val="20"/>
          <w:color w:val="auto"/>
        </w:rPr>
      </w:pPr>
    </w:p>
    <w:p>
      <w:pPr>
        <w:ind w:right="3239" w:firstLine="10"/>
        <w:spacing w:after="0" w:line="236"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limit eligibility in the Annual Plan to officers of the Company, (2) to add "Quality of Performance" as a Performance Goal, (3) to increase the maximum payout level for Quality of Performance participants and (4) to add a Common Stock acquisition and retention feature ("Stock Retention Award"). A copy of the Annual Plan as amended is Exhibit A to the Proxy Statement.</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plan was originally approved by stockholders in March 1996 and was approved as amended in March 1997. Stockholder approval is now sought to ensure that payments made under the Annual Plan continue to qualify as "performance-based" for purposes of Section 162(m) of the Internal Revenue Code (the "Code") and in order to satisfy New York Stock Exchange guidelines relating to equity compensation for officers.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5" w:name="page6"/>
    <w:bookmarkEnd w:id="5"/>
    <w:p>
      <w:pPr>
        <w:ind w:right="3319" w:firstLine="350"/>
        <w:spacing w:after="0" w:line="236" w:lineRule="auto"/>
        <w:rPr>
          <w:sz w:val="20"/>
          <w:szCs w:val="20"/>
          <w:color w:val="auto"/>
        </w:rPr>
      </w:pPr>
      <w:r>
        <w:rPr>
          <w:rFonts w:ascii="Courier New" w:cs="Courier New" w:eastAsia="Courier New" w:hAnsi="Courier New"/>
          <w:sz w:val="15"/>
          <w:szCs w:val="15"/>
          <w:color w:val="auto"/>
        </w:rPr>
        <w:t>If stockholder approval is not received, the Compensation Committee will reconsider the amendments as they apply to compensation that may be paid to any person referred to in Section 162(m) and Stock Retention Awards that may be granted to officers, and the Annual Plan as previously approved by stockholders will continue in effect as to such persons.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ANNUAL PLAN</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description of material terms of the Annual Plan, as amended, is subject to the specific provisions contained in the Annual Plan. Defined terms have meanings set forth in the Annual Plan.</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PURPOSE. The purpose of the Annual Plan is to provide an annual incentive to reinforce achievement of the performance goals of the Company; to link a significant portion of a participating officer's compensation to the achievement by the Company, and in certain cases, a division, of performance goals; to attract, motivate and retain officers on a competitive basis; and to encourage selected employees of the Company for whom stock ownership goals have been established to acquire and retain Common Stock. See the Compensation Committee Report for information on stock ownership guidelines.</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ELIGIBILITY AND PARTICIPATION. Participation is limited to officers of the Company, including executive officers, who through their position or performance, can have a significant, positive impact on the Company's financial results, as determined by the Committee. The Company maintains a separate annual bonus plan for key employees who are not officers. Approximately 15 individuals, including the Company's Chief Executive Officer and all other executive officers, are expected to receive annual Award Payments under the Annual Plan.</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AWARD AMOUNTS. The Target Amount that may be paid with respect to an Annual Performance Award is based on a percentage of a Plan Participant's annual base salary ("participation factor"), in an amount or within a range stated in the Annual Plan. The participation factors, which are intended to reflect the Plan participant's level of responsibility, are as follows: 50% for the Chairman and Chief Executive Officer, 45% for the President and Chief Operating Officer, 40% for other elected officers and 25 to 40% for appointed officers.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Committee may establish Maximum Payouts of up to 175% (and 192.5% for Participants selected for new Quality of Performance Goal participation) of Target Payouts in the event Performance Goals are exceeded in an amount specified by the Committee. At the time an award is made, the Committee may establish Supplemental Division Performance Goals. If a division specific goal is achieved, payments to division participants under an award could be increased to an amount up to 125% of the award payment otherwise determined with respect to corporate goal achievement. If a supplemental division specific goal is not achieved, the amount of the award payment could be reduced, including to zero in the event that the division specific goal is not achieved at a level of at least 60% of the target.</w:t>
      </w:r>
    </w:p>
    <w:p>
      <w:pPr>
        <w:spacing w:after="0" w:line="180" w:lineRule="exact"/>
        <w:rPr>
          <w:sz w:val="20"/>
          <w:szCs w:val="20"/>
          <w:color w:val="auto"/>
        </w:rPr>
      </w:pPr>
    </w:p>
    <w:p>
      <w:pPr>
        <w:jc w:val="both"/>
        <w:ind w:right="3319" w:firstLine="350"/>
        <w:spacing w:after="0" w:line="256" w:lineRule="auto"/>
        <w:rPr>
          <w:sz w:val="20"/>
          <w:szCs w:val="20"/>
          <w:color w:val="auto"/>
        </w:rPr>
      </w:pPr>
      <w:r>
        <w:rPr>
          <w:rFonts w:ascii="Courier New" w:cs="Courier New" w:eastAsia="Courier New" w:hAnsi="Courier New"/>
          <w:sz w:val="14"/>
          <w:szCs w:val="14"/>
          <w:color w:val="auto"/>
        </w:rPr>
        <w:t>As amended, the Annual Plan gives the Committee the authority to establish new individual Quality of Performance Goals, described below, for selected Plan Participants and to increase the Target Payout and Maximum Payout (as prorated) by up to 10%, but to not more than 192.5% of the Target Payout.</w:t>
      </w:r>
    </w:p>
    <w:p>
      <w:pPr>
        <w:spacing w:after="0" w:line="164" w:lineRule="exact"/>
        <w:rPr>
          <w:sz w:val="20"/>
          <w:szCs w:val="20"/>
          <w:color w:val="auto"/>
        </w:rPr>
      </w:pPr>
    </w:p>
    <w:p>
      <w:pPr>
        <w:jc w:val="both"/>
        <w:ind w:right="3399" w:firstLine="350"/>
        <w:spacing w:after="0" w:line="258" w:lineRule="auto"/>
        <w:rPr>
          <w:sz w:val="20"/>
          <w:szCs w:val="20"/>
          <w:color w:val="auto"/>
        </w:rPr>
      </w:pPr>
      <w:r>
        <w:rPr>
          <w:rFonts w:ascii="Courier New" w:cs="Courier New" w:eastAsia="Courier New" w:hAnsi="Courier New"/>
          <w:sz w:val="14"/>
          <w:szCs w:val="14"/>
          <w:color w:val="auto"/>
        </w:rPr>
        <w:t>The Committee may establish curves or other measurements for prorating the amount of payouts for achievement of Performance Goals at less than the Target Payout, or at greater than the Target Payout but less than the Maximum Payout.</w:t>
      </w:r>
    </w:p>
    <w:p>
      <w:pPr>
        <w:spacing w:after="0" w:line="16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PERFORMANCE GOALS. An award payment under an annual Performance Award will be paid only upon the achievement of Company Performance Goals established by the Committee in writing not later than 90 days after the beginning of the fiscal year to which the Performance Goals relate.</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Board is seeking stockholder approval of a new individual Quality of Performance Goal which may be based on quantitative or qualitative factors and may include, but need not be limited to, aggressive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6" w:name="page7"/>
    <w:bookmarkEnd w:id="6"/>
    <w:p>
      <w:pPr>
        <w:ind w:right="3579"/>
        <w:spacing w:after="0" w:line="234" w:lineRule="auto"/>
        <w:rPr>
          <w:sz w:val="20"/>
          <w:szCs w:val="20"/>
          <w:color w:val="auto"/>
        </w:rPr>
      </w:pPr>
      <w:r>
        <w:rPr>
          <w:rFonts w:ascii="Courier New" w:cs="Courier New" w:eastAsia="Courier New" w:hAnsi="Courier New"/>
          <w:sz w:val="15"/>
          <w:szCs w:val="15"/>
          <w:color w:val="auto"/>
        </w:rPr>
        <w:t>revenue growth, sustaining earnings initiative, warranty experience, product recalls, field inventory or acquisition experience.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Performance Goal measures previously approved by stockholders include earnings per share (EPS), return on average net assets (ROANA), division controllable profit contribution, division profit adjustment, return on equity, revenue growth, earnings growth or economic value added. Each such performance goal is to be specifically defined by the Committee on a Company or division basis. Previously-approved Supplemental Division Performance Goal measures for division participants include any of the foregoing measures plus revenue growth, sustained earnings, product warranty experience, inventory levels or performance of a subsidiary. Each goal is to be specifically defined on a Company, division or individual basis and/or in comparison with peer group performance.</w:t>
      </w:r>
    </w:p>
    <w:p>
      <w:pPr>
        <w:spacing w:after="0" w:line="16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MAXIMUM AWARD. The maximum amount that may be paid under an Annual Performance Award, whether in cash or in Common Stock or Common Stock units, to a Plan Participant who is or may become a person referred to in Section 162(m) with respect to any fiscal year is $1,500,000.</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STOCK RETENTION AWARD. One of the amendments to the Annual Plan authorizes the grant of Stock Retention Awards to encourage selected participants to increase their ownership of Toro Common Stock. Under a Stock Retention Award, a participant may elect to convert up to 50% of a cash award payment to shares of Common Stock, or defer the compensation into Common Stock Units under a new Toro Company Deferred Compensation Plan for Officers. For each two shares of Common Stock or Units acquired upon conversion, a Stock Participant will receive as additional incentive compensation one additional share or unit of Common Stock ("Matching Shares" or "Matching Units").</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Shares or Units acquired under the Annual Plan are purchased at the closing price of the Common Stock on the date on which the cash award would otherwise be paid to Plan Participants. Those shares or units ("Retained Shares" or "Retained Units") are retained by the Company during vesting periods applicable to the Matching Shares or Units. Matching Shares or Units vest in increments of 25% of the total number of Matching Shares or Units at the end of each of the second, third, fourth and fifth years after the date such shares or units are issued or credited. The Matching Shares or Units are restricted and subject to forfeiture if the participant does not leave the Retained Shares or Units on deposit with the Company during the applicable vesting periods. Vesting is accelerated in the event a participant dies, retires at or after age 65 or becomes permanently disabled and unable to work.</w:t>
      </w:r>
    </w:p>
    <w:p>
      <w:pPr>
        <w:spacing w:after="0" w:line="16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In the event of an actual or threatened change of control of the Company as defined in the Annual Plan or the Deferred Compensation Plan, all Matching Shares and Units will vest.</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SHARES AUTHORIZED. The number of shares of Common Stock authorized for issuance under the Annual Plan is 100,000, subject to adjustment in the event of stock splits, recapitalization or other similar changes affecting the Common Stock. Shares of Common Stock to be issued in accordance with the terms of the Annual Plan may be either unissued authorized shares or treasury shares. Shares of Common Stock which become available under the forfeiture provisions of the Annual Plan will again be available for issuance under the Plan.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7" w:name="page8"/>
    <w:bookmarkEnd w:id="7"/>
    <w:p>
      <w:pPr>
        <w:ind w:right="3319" w:firstLine="350"/>
        <w:spacing w:after="0" w:line="236" w:lineRule="auto"/>
        <w:rPr>
          <w:sz w:val="20"/>
          <w:szCs w:val="20"/>
          <w:color w:val="auto"/>
        </w:rPr>
      </w:pPr>
      <w:r>
        <w:rPr>
          <w:rFonts w:ascii="Courier New" w:cs="Courier New" w:eastAsia="Courier New" w:hAnsi="Courier New"/>
          <w:sz w:val="15"/>
          <w:szCs w:val="15"/>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 With respect to any participant who is a person referred to in Section 162(m) of the Code, the Committee has the discretion to decrease the amount of an award payment under the Annual Plan, but may not under any circumstances increase such amount.</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PLAN AMENDMENT AND TERMINATION. The Committee may amend, suspend or terminate the Annual Plan at any time, with or without advance notice to Plan Participants but no amendment to the plan will be effective that would increase the maximum amount that may be paid to a Plan Participant, that would change the stated Performance Goal criteria or that would modify the requirements as to eligibility for participation, unless the stockholders of the Company approve the change in accordance with the requirements of Section 162(m). The plan may be amended, modified or terminated after a change of control in limited circumstances.</w:t>
      </w:r>
    </w:p>
    <w:p>
      <w:pPr>
        <w:spacing w:after="0" w:line="178"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EFFECTIVE DATE OF THE PLAN. The Annual Plan is currently in effect and first became effective on August 15, 1995. Any amendment to the Annual Plan is effective on the date established by the Committee, subject to stockholder approval. The amendments now being proposed for stockholder approval are effective as of November 1, 1997, subject to stockholder approval.</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 the Annual Plan as amended are not presently determinable because award payments, if any, will be dependent upon Company performance, participants will change from year to year and the plan does not have a fixed termination date. Amounts received by Mr. Melrose and the officers named in the Summary Compensation Table (the "named executive officers") during Fiscal 1997 are set forth in that table on page 11. Amounts received by or allocated to current executive officers as a group during Fiscal 1997 equaled $599,923. Amounts received by or allocated to all employees, including officers who are not executive officers, as a group, during Fiscal 1997 equaled $890,542. Directors who are not executive 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Under the Company's Certificate of Incorporation, the Toro Board may be comprised of between eight and eleven directors. The Board currently has fixed the number of directors at ten.</w:t>
      </w:r>
    </w:p>
    <w:p>
      <w:pPr>
        <w:spacing w:after="0" w:line="174"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Board is divided into three classes, with each class elected in a different year for a term of three years. The four nominees for election at the 1998 Annual Meeting--Robert C. Buhrmaster, Winslow H. Buxton, Robert H. Nassau and Christopher A. Twomey. All nominees have consented to serve if elected.</w:t>
      </w:r>
    </w:p>
    <w:p>
      <w:pPr>
        <w:spacing w:after="0" w:line="164" w:lineRule="exact"/>
        <w:rPr>
          <w:sz w:val="20"/>
          <w:szCs w:val="20"/>
          <w:color w:val="auto"/>
        </w:rPr>
      </w:pPr>
    </w:p>
    <w:p>
      <w:pPr>
        <w:jc w:val="both"/>
        <w:ind w:right="3679" w:firstLine="350"/>
        <w:spacing w:after="0" w:line="235" w:lineRule="auto"/>
        <w:rPr>
          <w:sz w:val="20"/>
          <w:szCs w:val="20"/>
          <w:color w:val="auto"/>
        </w:rPr>
      </w:pPr>
      <w:r>
        <w:rPr>
          <w:rFonts w:ascii="Courier New" w:cs="Courier New" w:eastAsia="Courier New" w:hAnsi="Courier New"/>
          <w:sz w:val="15"/>
          <w:szCs w:val="15"/>
          <w:color w:val="auto"/>
        </w:rPr>
        <w:t>The Board held six meetings during Fiscal 1997. Each incumbent director attended at least 75% of the aggregate total number of meetings held by the Board and all committees on which he or she served.</w:t>
      </w:r>
    </w:p>
    <w:p>
      <w:pPr>
        <w:spacing w:after="0" w:line="174"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4"/>
          <w:szCs w:val="14"/>
          <w:color w:val="auto"/>
        </w:rPr>
        <w:t>The following information with respect to business experience of nominees for election to the Board and the continuing directors has been furnished by the respective directors or nominees or obtained from the records of the Company.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 TO BOARD OF DIRECTORS (TERM ENDING AFTER FISCAL 2000).</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ROBERT C. BUHRMASTER, AGE 50. President and Chief Executive Officer since March 1994, Jostens, Inc., Minneapolis, Minnesota (consumer manufacturing). Served as President and Chief Operating Officer from June 1993 to March 1994, as Executive Vice President from December 1992 to June 1993. Served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8" w:name="page9"/>
    <w:bookmarkEnd w:id="8"/>
    <w:p>
      <w:pPr>
        <w:ind w:right="3239"/>
        <w:spacing w:after="0" w:line="236" w:lineRule="auto"/>
        <w:rPr>
          <w:sz w:val="20"/>
          <w:szCs w:val="20"/>
          <w:color w:val="auto"/>
        </w:rPr>
      </w:pPr>
      <w:r>
        <w:rPr>
          <w:rFonts w:ascii="Courier New" w:cs="Courier New" w:eastAsia="Courier New" w:hAnsi="Courier New"/>
          <w:sz w:val="15"/>
          <w:szCs w:val="15"/>
          <w:color w:val="auto"/>
        </w:rPr>
        <w:t>various capacities at Corning, Inc. for 18 years, serving as Senior Vice President of Strategy and Business Development immediately prior to joining Jostens, Inc. First elected to the Toro Board in March 1996, he is a member of the Audit Committee and the Executive Committee. Mr. Buhrmaster is a director of Jostens, Inc.</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WINSLOW H. BUXTON, AGE 58. Chairman of the Board of Directors since January 1993 and President and Chief Executive Officer since August 1992, Pentair, Inc., Saint Paul, Minnesota (diversified manufacturer). From August 1990 to August 1992 he served as Chief Operating Officer. First elected to the Toro Board in January 1998. Mr. Buxton is a director of Bemis Company, Inc. and Pentair, Inc.</w:t>
      </w:r>
    </w:p>
    <w:p>
      <w:pPr>
        <w:spacing w:after="0" w:line="16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ROBERT H. NASSAU, AGE 56. President and Chief Executive Officer since January 1, 1997, St. Raymond Wood Products Holding Limited, Boston, Massachusetts (wood manufacturing). From September 1994 to December 1996 he served as Senior Vice President Ply Gem Industries, Inc., New York, New York and President and CEO of the Goldenberg Group, its wholly-owned subsidiary. Also, President and Chief Executive Officer, Allied Plywood Corporation, Concord, Massachusetts, a wholly-owned subsidiary of Ply-Gem Industries, Inc. (wood distribution) from July 1991 to December 1996. First elected to the Toro Board in 1988, he is a member of the Compensation Committee and the Nominating Committee.</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CHRISTOPHER A. TWOMEY, AGE 49. President and Chief Executive Officer since January 1986, Arctic Cat Inc., Thief River Falls, Minnesota (recreational vehicle manufacturer). Served as an executive officer in various capacities since 1983. First elected to the Toro Board in January 1998. Mr. Twomey is a director of Arctic Cat Inc. and a Community Board Member, Norwest Bank Minnesota West, N.A.</w:t>
      </w:r>
    </w:p>
    <w:p>
      <w:pPr>
        <w:spacing w:after="0" w:line="175" w:lineRule="exact"/>
        <w:rPr>
          <w:sz w:val="20"/>
          <w:szCs w:val="20"/>
          <w:color w:val="auto"/>
        </w:rPr>
      </w:pPr>
    </w:p>
    <w:p>
      <w:pPr>
        <w:ind w:left="180" w:right="3579" w:hanging="174"/>
        <w:spacing w:after="0" w:line="234" w:lineRule="auto"/>
        <w:rPr>
          <w:sz w:val="20"/>
          <w:szCs w:val="20"/>
          <w:color w:val="auto"/>
        </w:rPr>
      </w:pPr>
      <w:r>
        <w:rPr>
          <w:rFonts w:ascii="Courier New" w:cs="Courier New" w:eastAsia="Courier New" w:hAnsi="Courier New"/>
          <w:sz w:val="15"/>
          <w:szCs w:val="15"/>
          <w:color w:val="auto"/>
        </w:rPr>
        <w:t>MEMBERS OF BOARD OF DIRECTORS CONTINUING IN OFFICE (TERM ENDING AFTER FISCAL 1998).</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RONALD O. BAUKOL, AGE 60. Executive Vice President, International Operations since May 1995, Minnesota Mining and Manufacturing Company (3M), Saint Paul, Minnesota (manufacturing). Served as Vice President, Asia Pacific, Canada and Latin America from February 1994 to April 1995, and as Vice President, Asia Pacific from July 1991 to February 1994. First elected to the Toro Board in December 1995, he is a member of the Executive Committee and the Nominating Committee. Mr. Baukol is a director of Graco, Inc. and Minnesota Mining and Manufacturing Company.</w:t>
      </w:r>
    </w:p>
    <w:p>
      <w:pPr>
        <w:spacing w:after="0" w:line="177"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ALEX A. MEYER, AGE 66. Retired. From January 1986 through April 1992 served as Senior Vice President of Amana Refrigeration, Inc., a subsidiary of Raytheon, Inc., Amana, Iowa (manufacturing). First elected to the Toro Board in 1986, he is a member of the Audit Committee and the Compensation Committee.</w:t>
      </w:r>
    </w:p>
    <w:p>
      <w:pPr>
        <w:spacing w:after="0" w:line="164"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DALE R. OLSETH, AGE 67. President and Chief Executive Officer since November 1986, SurModics, Inc. (formerly BSI Corporation), Eden Prairie, Minnesota (surface modification). First elected to the Toro Board of Directors in 1980, he is Chair of the Compensation Committee and a member of the Audit Committee and the Executive Committee. Mr. Olseth is a director of Graco, Inc.</w:t>
      </w:r>
    </w:p>
    <w:p>
      <w:pPr>
        <w:spacing w:after="0" w:line="163" w:lineRule="exact"/>
        <w:rPr>
          <w:sz w:val="20"/>
          <w:szCs w:val="20"/>
          <w:color w:val="auto"/>
        </w:rPr>
      </w:pPr>
    </w:p>
    <w:p>
      <w:pPr>
        <w:ind w:left="180" w:right="3579" w:hanging="174"/>
        <w:spacing w:after="0" w:line="234" w:lineRule="auto"/>
        <w:rPr>
          <w:sz w:val="20"/>
          <w:szCs w:val="20"/>
          <w:color w:val="auto"/>
        </w:rPr>
      </w:pPr>
      <w:r>
        <w:rPr>
          <w:rFonts w:ascii="Courier New" w:cs="Courier New" w:eastAsia="Courier New" w:hAnsi="Courier New"/>
          <w:sz w:val="15"/>
          <w:szCs w:val="15"/>
          <w:color w:val="auto"/>
        </w:rPr>
        <w:t>MEMBERS OF BOARD OF DIRECTORS CONTINUING IN OFFICE (TERM ENDING AFTER FISCAL 1999).</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JANET K. COOPER, AGE 44. Vice President, Treasurer and Tax since July 1997, The Quaker Oats Company, Chicago, Illinois (foods and beverages). She previously served as Vice President and Treasurer from July 1992 to July 1997 and as Assistant Treasurer from March 1990 to July 1992. First elected to the Toro Board in 1993, she is Chair of the Audit Committee and a member of the Compensation Committee. Ms. Cooper is a director of Midwest Region Advisory Board of Awkwright Insurance Company.</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KENDRICK B. MELROSE, AGE 57. Chairman of Toro since December 1987 and Chief Executive Officer of Toro since December 1983. Employed by Toro since 1970. First elected to the Toro Board in February 1981. Mr. Melrose is also Chair of the Executive Committee and an ex-officio member of the Nominating Committee. Mr. Melrose is a director of SurModics, Inc., Donaldson Company, Inc., Jostens, Inc. and The Valspar Corporation.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9" w:name="page10"/>
    <w:bookmarkEnd w:id="9"/>
    <w:p>
      <w:pPr>
        <w:ind w:right="3319" w:firstLine="350"/>
        <w:spacing w:after="0" w:line="256" w:lineRule="auto"/>
        <w:rPr>
          <w:sz w:val="20"/>
          <w:szCs w:val="20"/>
          <w:color w:val="auto"/>
        </w:rPr>
      </w:pPr>
      <w:r>
        <w:rPr>
          <w:rFonts w:ascii="Courier New" w:cs="Courier New" w:eastAsia="Courier New" w:hAnsi="Courier New"/>
          <w:sz w:val="14"/>
          <w:szCs w:val="14"/>
          <w:color w:val="auto"/>
        </w:rPr>
        <w:t>EDWIN H. WINGATE, AGE 65. Retired. From June 1980 through August 1997 served as Senior Vice President--Personnel, Dayton Hudson Corporation, Minneapolis, Minnesota (retailing). First elected to the Toro Board in 1989, he is Chair of the Nominating Committee and a member of the Executive Committee.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73"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To assist in carrying out its duties, the Board has delegated certain authority to the following four standing committees:</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EXECUTIVE COMMITTEE. Its function is to exercise all of the powers and authority of the Board, including the power to declare dividends on the Company's Common Stock, during intervals between meetings of the Board. No meetings of the committee were held during Fiscal 1997.</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AUDIT COMMITTEE. Members are not employees of the Company ("outside directors"). It assists the Board in overseeing the Company's accounting controls and policies and financial reporting practices. Its functions include making recommendations regarding the selection, retention or termination of the Company's independent auditors; review of the professional services, proposed fees and independence of the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Two meetings of the committee were held during Fiscal 1997.</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COMPENSATION COMMITTEE. All members are outside directors. Its functions include study and analysis of and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Code; and administrative oversight of stock option plans and other incentive and compensation plans. Two meetings of the committee were held during Fiscal 1997.</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NOMINATING COMMITTEE. All members are outside directors (except that the Chief Executive Officer serves as an ex-officio non-voting member). Its functions include determining an appropriate size and composition of the Board; considering qualifications of prospective Board member candidates, including stockholder recommendations; conducting research to identify and recommend nomination of suitable candidates who are willing to serve as members of the Board;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described on page 22;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One meeting was held during Fiscal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BOARD COMPENSATION</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GOAL. Toro's compensation for directors attempts to link a director's compensation with stockholder interests. The compensation includes the components described below. The compensation described is paid only to directors who are not Toro employees.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FEES.</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Annual</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retainer fee</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$15,000</w:t>
            </w:r>
          </w:p>
        </w:tc>
      </w:tr>
      <w:tr>
        <w:trPr>
          <w:trHeight w:val="168"/>
        </w:trPr>
        <w:tc>
          <w:tcPr>
            <w:tcW w:w="700" w:type="dxa"/>
            <w:vAlign w:val="bottom"/>
          </w:tcPr>
          <w:p>
            <w:pPr>
              <w:spacing w:after="0"/>
              <w:rPr>
                <w:sz w:val="14"/>
                <w:szCs w:val="14"/>
                <w:color w:val="auto"/>
              </w:rPr>
            </w:pP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Fee or</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 committee meeting</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$1,000, with a limit of one</w:t>
            </w:r>
          </w:p>
        </w:tc>
      </w:tr>
      <w:tr>
        <w:trPr>
          <w:trHeight w:val="168"/>
        </w:trPr>
        <w:tc>
          <w:tcPr>
            <w:tcW w:w="700" w:type="dxa"/>
            <w:vAlign w:val="bottom"/>
          </w:tcPr>
          <w:p>
            <w:pPr>
              <w:spacing w:after="0"/>
              <w:rPr>
                <w:sz w:val="14"/>
                <w:szCs w:val="14"/>
                <w:color w:val="auto"/>
              </w:rPr>
            </w:pPr>
          </w:p>
        </w:tc>
        <w:tc>
          <w:tcPr>
            <w:tcW w:w="10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attended</w:t>
            </w:r>
          </w:p>
        </w:tc>
        <w:tc>
          <w:tcPr>
            <w:tcW w:w="2400" w:type="dxa"/>
            <w:vAlign w:val="bottom"/>
          </w:tcPr>
          <w:p>
            <w:pPr>
              <w:spacing w:after="0"/>
              <w:rPr>
                <w:sz w:val="14"/>
                <w:szCs w:val="14"/>
                <w:color w:val="auto"/>
              </w:rPr>
            </w:pP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committee meeting fee for</w:t>
            </w:r>
          </w:p>
        </w:tc>
      </w:tr>
      <w:tr>
        <w:trPr>
          <w:trHeight w:val="168"/>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committee meetings held in a</w:t>
            </w:r>
          </w:p>
        </w:tc>
      </w:tr>
      <w:tr>
        <w:trPr>
          <w:trHeight w:val="168"/>
        </w:trPr>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single day</w:t>
            </w:r>
          </w:p>
        </w:tc>
      </w:tr>
    </w:tbl>
    <w:p>
      <w:pPr>
        <w:spacing w:after="0" w:line="341"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A director may receive the annual retainer fee and meeting fees in cash or shares of Common Stock, or a combination of both.</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AND OPTION GRANT.</w:t>
      </w:r>
    </w:p>
    <w:p>
      <w:pPr>
        <w:spacing w:after="0" w:line="173" w:lineRule="exact"/>
        <w:rPr>
          <w:sz w:val="20"/>
          <w:szCs w:val="20"/>
          <w:color w:val="auto"/>
        </w:rPr>
      </w:pPr>
    </w:p>
    <w:p>
      <w:pPr>
        <w:ind w:left="540" w:right="3399" w:hanging="180"/>
        <w:spacing w:after="0" w:line="235"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of Common Stock having a $5,000 market value (valued at the average of the closing prices of Common Stock during the three months prior to award).</w:t>
      </w:r>
    </w:p>
    <w:p>
      <w:pPr>
        <w:spacing w:after="0" w:line="173" w:lineRule="exact"/>
        <w:rPr>
          <w:rFonts w:ascii="Courier New" w:cs="Courier New" w:eastAsia="Courier New" w:hAnsi="Courier New"/>
          <w:sz w:val="15"/>
          <w:szCs w:val="15"/>
          <w:color w:val="auto"/>
        </w:rPr>
      </w:pPr>
    </w:p>
    <w:p>
      <w:pPr>
        <w:ind w:left="540" w:right="3319" w:hanging="180"/>
        <w:spacing w:after="0" w:line="235"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of an option to purchase 1,000 shares of Common Stock (with an exercise price per share equal to 100% of the fair market value of one share of Common Stock on the date of grant).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Both grants are made under The Toro Company 1992 Directors Stock Plan.</w:t>
      </w:r>
    </w:p>
    <w:p>
      <w:pPr>
        <w:spacing w:after="0" w:line="166"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The Company supplies directors with Toro products for their personal</w:t>
      </w:r>
    </w:p>
    <w:p>
      <w:pPr>
        <w:spacing w:after="0" w:line="237" w:lineRule="auto"/>
        <w:rPr>
          <w:sz w:val="20"/>
          <w:szCs w:val="20"/>
          <w:color w:val="auto"/>
        </w:rPr>
      </w:pPr>
      <w:r>
        <w:rPr>
          <w:rFonts w:ascii="Courier New" w:cs="Courier New" w:eastAsia="Courier New" w:hAnsi="Courier New"/>
          <w:sz w:val="15"/>
          <w:szCs w:val="15"/>
          <w:color w:val="auto"/>
        </w:rPr>
        <w:t>use.</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DEFERRED COMPENSATION PLAN. An outside director may elect to defer receipt of any portion of or all Board compensation until a future date or until the occurrence of specified events, including disability or death, resignation, retirement or other termination from the Board. The Board may accelerate distribution of deferred amounts in its discretion. Deferred amounts are commingled with the Company's general operating funds and earn interest at the average prime rate charged by First Bank National Association, Minneapolis, Minnesota (8.25% to 8.5% in Fiscal 1997).</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Upon occurrence of a threat of or actual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other time permitted by the plan.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11" w:name="page12"/>
    <w:bookmarkEnd w:id="11"/>
    <w:p>
      <w:pPr>
        <w:ind w:left="360"/>
        <w:spacing w:after="0"/>
        <w:tabs>
          <w:tab w:leader="none" w:pos="1920" w:val="left"/>
        </w:tabs>
        <w:rPr>
          <w:sz w:val="20"/>
          <w:szCs w:val="20"/>
          <w:color w:val="auto"/>
        </w:rPr>
      </w:pPr>
      <w:r>
        <w:rPr>
          <w:rFonts w:ascii="Courier New" w:cs="Courier New" w:eastAsia="Courier New" w:hAnsi="Courier New"/>
          <w:sz w:val="15"/>
          <w:szCs w:val="15"/>
          <w:color w:val="auto"/>
        </w:rPr>
        <w:t>RETIREMENT PLAN.</w:t>
      </w:r>
      <w:r>
        <w:rPr>
          <w:sz w:val="20"/>
          <w:szCs w:val="20"/>
          <w:color w:val="auto"/>
        </w:rPr>
        <w:tab/>
      </w:r>
      <w:r>
        <w:rPr>
          <w:rFonts w:ascii="Courier New" w:cs="Courier New" w:eastAsia="Courier New" w:hAnsi="Courier New"/>
          <w:sz w:val="14"/>
          <w:szCs w:val="14"/>
          <w:color w:val="auto"/>
        </w:rPr>
        <w:t>Under a retirement plan, an outside director who was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 of the Board of Directors prior to December 1995, who has completed five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of service and who ceases to be a member of the Board of Directors for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 is entitled to receive, for a period of years equal to the number of full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the director served on the Board but not more than ten years, an annual</w:t>
      </w:r>
    </w:p>
    <w:p>
      <w:pPr>
        <w:spacing w:after="0" w:line="237" w:lineRule="auto"/>
        <w:rPr>
          <w:sz w:val="20"/>
          <w:szCs w:val="20"/>
          <w:color w:val="auto"/>
        </w:rPr>
      </w:pPr>
      <w:r>
        <w:rPr>
          <w:rFonts w:ascii="Courier New" w:cs="Courier New" w:eastAsia="Courier New" w:hAnsi="Courier New"/>
          <w:sz w:val="15"/>
          <w:szCs w:val="15"/>
          <w:color w:val="auto"/>
        </w:rPr>
        <w:t>payment equal to the full amount paid as an annual retainer at the date of</w:t>
      </w:r>
    </w:p>
    <w:p>
      <w:pPr>
        <w:spacing w:after="0" w:line="238" w:lineRule="auto"/>
        <w:rPr>
          <w:sz w:val="20"/>
          <w:szCs w:val="20"/>
          <w:color w:val="auto"/>
        </w:rPr>
      </w:pPr>
      <w:r>
        <w:rPr>
          <w:rFonts w:ascii="Courier New" w:cs="Courier New" w:eastAsia="Courier New" w:hAnsi="Courier New"/>
          <w:sz w:val="15"/>
          <w:szCs w:val="15"/>
          <w:color w:val="auto"/>
        </w:rPr>
        <w:t>termination. Beginning in December 1995, that annual payment was limited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 annually and payments to new directors are limited to an amount equal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of the amount paid as an annual retainer at the date of termination.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the death of a director who qualifies for the plan, the retirement</w:t>
      </w:r>
    </w:p>
    <w:p>
      <w:pPr>
        <w:spacing w:after="0" w:line="237" w:lineRule="auto"/>
        <w:rPr>
          <w:sz w:val="20"/>
          <w:szCs w:val="20"/>
          <w:color w:val="auto"/>
        </w:rPr>
      </w:pPr>
      <w:r>
        <w:rPr>
          <w:rFonts w:ascii="Courier New" w:cs="Courier New" w:eastAsia="Courier New" w:hAnsi="Courier New"/>
          <w:sz w:val="15"/>
          <w:szCs w:val="15"/>
          <w:color w:val="auto"/>
        </w:rPr>
        <w:t>benefit will be paid to the director's beneficiary.</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INDEMNIFICATION. Each director is a party to an indemnification agreement that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STOCK OWNERSHIP INFORMATION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table shows how much Toro Common Stock each of the directors and nominees, the Chief Executive Officer and the four other most highly compensated executive officers (the named executive officers) beneficially owned as of January 19, 1998. The table also shows beneficial ownership by holders of more than 5% of the Common Stock and by all directors and executive officers as a group.</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NAME OF</w:t>
      </w:r>
    </w:p>
    <w:p>
      <w:pPr>
        <w:spacing w:after="0" w:line="5"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4"/>
          <w:szCs w:val="14"/>
          <w:color w:val="auto"/>
        </w:rPr>
        <w:t>BENEFICIAL OWNER(1)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AND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NATURE</w:t>
      </w:r>
    </w:p>
    <w:p>
      <w:pPr>
        <w:ind w:left="340"/>
        <w:spacing w:after="0" w:line="237" w:lineRule="auto"/>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PERCENT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w:t>
      </w:r>
    </w:p>
    <w:p>
      <w:pPr>
        <w:spacing w:after="0" w:line="5" w:lineRule="exact"/>
        <w:rPr>
          <w:sz w:val="20"/>
          <w:szCs w:val="20"/>
          <w:color w:val="auto"/>
        </w:rPr>
      </w:pPr>
    </w:p>
    <w:p>
      <w:pPr>
        <w:sectPr>
          <w:pgSz w:w="11900" w:h="16838" w:orient="portrait"/>
          <w:cols w:equalWidth="0" w:num="4">
            <w:col w:w="1820" w:space="720"/>
            <w:col w:w="2180" w:space="720"/>
            <w:col w:w="860" w:space="440"/>
            <w:col w:w="3499"/>
          </w:cols>
          <w:pgMar w:left="220" w:top="449" w:right="1440"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37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8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Franklin Resources, Inc.</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676,800(2)</w:t>
            </w:r>
          </w:p>
        </w:tc>
        <w:tc>
          <w:tcPr>
            <w:tcW w:w="40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777 Mariners Island Blvd.</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San Mateo, CA 95504</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KPM Investment Management, Inc.</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668,525(3)</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10250 Regency Circle</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Omaha, NE 68114</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O. Baukol</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2,391(4)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C. Buhrmaster</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2,781(4)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Winslow H. Buxton</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1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Janet K. Cooper</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3,339(4)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B. Lounsbury</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55,283(4)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J. David McIntosh</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71,967(</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J. Lawrence McIntyre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29,511(4)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Kendrick B. Melrose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602,900(4)</w:t>
            </w:r>
          </w:p>
        </w:tc>
        <w:tc>
          <w:tcPr>
            <w:tcW w:w="4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M. Meyer</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31,186(4)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Alex A. Meyer</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3,931(4)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H. Nassau</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Edwin H. Wingate</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4,280(4)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Dale R. Olseth</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8,733(4)</w:t>
            </w:r>
          </w:p>
        </w:tc>
        <w:tc>
          <w:tcPr>
            <w:tcW w:w="400" w:type="dxa"/>
            <w:vAlign w:val="bottom"/>
          </w:tcPr>
          <w:p>
            <w:pPr>
              <w:spacing w:after="0"/>
              <w:rPr>
                <w:sz w:val="14"/>
                <w:szCs w:val="14"/>
                <w:color w:val="auto"/>
              </w:rPr>
            </w:pPr>
          </w:p>
        </w:tc>
        <w:tc>
          <w:tcPr>
            <w:tcW w:w="1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Christopher A. Twomey</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10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&amp; executive officers as a</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821,174(</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16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 (21 persons)</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 of the outstanding shares of Common Stock.</w:t>
      </w:r>
    </w:p>
    <w:p>
      <w:pPr>
        <w:spacing w:after="0" w:line="173" w:lineRule="exact"/>
        <w:rPr>
          <w:sz w:val="20"/>
          <w:szCs w:val="20"/>
          <w:color w:val="auto"/>
        </w:rPr>
      </w:pPr>
    </w:p>
    <w:p>
      <w:pPr>
        <w:ind w:left="360" w:right="323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are deemed to be "beneficially owned" by a person if such person, directly or indirectly, has or shares (i) the power to vote or to direct the voting of such shares or (ii) the power to dispose or direct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type w:val="continuous"/>
        </w:sectPr>
      </w:pPr>
    </w:p>
    <w:bookmarkStart w:id="12" w:name="page13"/>
    <w:bookmarkEnd w:id="12"/>
    <w:p>
      <w:pPr>
        <w:ind w:left="360" w:right="3399"/>
        <w:spacing w:after="0" w:line="261" w:lineRule="auto"/>
        <w:rPr>
          <w:sz w:val="20"/>
          <w:szCs w:val="20"/>
          <w:color w:val="auto"/>
        </w:rPr>
      </w:pPr>
      <w:r>
        <w:rPr>
          <w:rFonts w:ascii="Courier New" w:cs="Courier New" w:eastAsia="Courier New" w:hAnsi="Courier New"/>
          <w:sz w:val="14"/>
          <w:szCs w:val="14"/>
          <w:color w:val="auto"/>
        </w:rPr>
        <w:t>the disposition of such shares. In addition, beneficial ownership includes shares which such person has the right to acquire within 60 days.</w:t>
      </w:r>
    </w:p>
    <w:p>
      <w:pPr>
        <w:spacing w:after="0" w:line="160" w:lineRule="exact"/>
        <w:rPr>
          <w:sz w:val="20"/>
          <w:szCs w:val="20"/>
          <w:color w:val="auto"/>
        </w:rPr>
      </w:pPr>
    </w:p>
    <w:p>
      <w:pPr>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dated February 12, 1997, one or more closed-end investment companies or other managed accounts which are advised by certain investment advisory subsidiaries of Franklin Resources, Inc. ("FRI") beneficially own an aggregate of 676,800 shares of the Company's Common Stock, as to which such subsidiaries may be deemed to be the beneficial owner. Charles B. Johnson and Rupert H. Johnson, Jr. each own in excess of 10% of the outstanding common stock of FRI, so that FRI and such individuals may be deemed to be the beneficial owner of all of such shares of the Company's Common Stock. FRI, such individuals and the subsidiaries of FRI disclaim any economic interest in or beneficial ownership of the Common Stock.</w:t>
      </w:r>
    </w:p>
    <w:p>
      <w:pPr>
        <w:spacing w:after="0" w:line="180"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dated February 3, 1997, KPM Investment Management, Inc., an investment advisor, represents numerous discretionary accounts and as such beneficially owns 668,525 shares of the Company's Common Stock, with respect to which it has sole voting and dispositive power.</w:t>
      </w:r>
    </w:p>
    <w:p>
      <w:pPr>
        <w:spacing w:after="0" w:line="173" w:lineRule="exact"/>
        <w:rPr>
          <w:rFonts w:ascii="Courier New" w:cs="Courier New" w:eastAsia="Courier New" w:hAnsi="Courier New"/>
          <w:sz w:val="15"/>
          <w:szCs w:val="15"/>
          <w:color w:val="auto"/>
        </w:rPr>
      </w:pPr>
    </w:p>
    <w:p>
      <w:pPr>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that may be acquired upon exercise of stock options within 60 days and shares allocated under employee benefit plans. Stock options exercisable in 60 days for each of the named directors and executive officers are as follows: Ronald O. Baukol 1,000 shares, Robert C. Buhrmaster 1,000 shares, Janet K. Cooper 2,000 shares, Alex A. Meyer 1,000 shares, Robert H. Nassau 2,000 shares, Dale R. Olseth 2,000 shares, Edwin H. Wingate 2,000 shares, Kendrick B. Melrose 440,638 shares, Charles B. Lounsbury 48,182 shares, J. David McIntosh 49,990 shares, J. Lawrence McIntyre 25,004 shares, Karen M. Meyer 24,736 shares and all other executive officers as a group 118,620 shares.</w:t>
      </w:r>
    </w:p>
    <w:p>
      <w:pPr>
        <w:spacing w:after="0" w:line="179" w:lineRule="exact"/>
        <w:rPr>
          <w:rFonts w:ascii="Courier New" w:cs="Courier New" w:eastAsia="Courier New" w:hAnsi="Courier New"/>
          <w:sz w:val="15"/>
          <w:szCs w:val="15"/>
          <w:color w:val="auto"/>
        </w:rPr>
      </w:pPr>
    </w:p>
    <w:p>
      <w:pPr>
        <w:ind w:left="360" w:right="3679"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1,720 shares held in benefit plans by the spouse of Richard R. Pollick, an executive officer, and 439 shares held of record by Mr. McIntosh's spouse as custodian for children. Mr. McIntosh disclaims beneficial ownership of these shares.</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Securities Exchange Act of 1934. Based solely on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1997.</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3" w:name="page14"/>
    <w:bookmarkEnd w:id="13"/>
    <w:p>
      <w:pPr>
        <w:jc w:val="center"/>
        <w:ind w:right="4180"/>
        <w:spacing w:after="0"/>
        <w:rPr>
          <w:sz w:val="20"/>
          <w:szCs w:val="20"/>
          <w:color w:val="auto"/>
        </w:rPr>
      </w:pPr>
      <w:r>
        <w:rPr>
          <w:rFonts w:ascii="Courier New" w:cs="Courier New" w:eastAsia="Courier New" w:hAnsi="Courier New"/>
          <w:sz w:val="15"/>
          <w:szCs w:val="15"/>
          <w:color w:val="auto"/>
        </w:rPr>
        <w:t>COMPENSATION OF EXECUTIVE OFFICERS</w:t>
      </w:r>
    </w:p>
    <w:p>
      <w:pPr>
        <w:jc w:val="center"/>
        <w:ind w:right="4180"/>
        <w:spacing w:after="0" w:line="237" w:lineRule="auto"/>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200" w:firstLine="350"/>
        <w:spacing w:after="0" w:line="236" w:lineRule="auto"/>
        <w:rPr>
          <w:sz w:val="20"/>
          <w:szCs w:val="20"/>
          <w:color w:val="auto"/>
        </w:rPr>
      </w:pPr>
      <w:r>
        <w:rPr>
          <w:rFonts w:ascii="Courier New" w:cs="Courier New" w:eastAsia="Courier New" w:hAnsi="Courier New"/>
          <w:sz w:val="15"/>
          <w:szCs w:val="15"/>
          <w:color w:val="auto"/>
        </w:rPr>
        <w:t>The table below shows the compensation for the Company's Chief Executive Officer and the four other most highly compensated executive officers who were serving as executive officers on October 31, 1997, for the last three fiscal years and for the three-month Transition Period ended October 31, 1995 ("TP95"). (The Transition Period was a result of a change of fiscal year end from July 31 to October 31.)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 TERM COMPENSATION</w:t>
            </w:r>
          </w:p>
        </w:tc>
        <w:tc>
          <w:tcPr>
            <w:tcW w:w="14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PAYOUTS</w:t>
            </w:r>
          </w:p>
        </w:tc>
        <w:tc>
          <w:tcPr>
            <w:tcW w:w="14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6"/>
              </w:rPr>
              <w:t>-----------------------------------</w:t>
            </w:r>
          </w:p>
        </w:tc>
        <w:tc>
          <w:tcPr>
            <w:tcW w:w="11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AWARDS</w:t>
            </w:r>
          </w:p>
        </w:tc>
        <w:tc>
          <w:tcPr>
            <w:tcW w:w="8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OTHER ANNUAL</w:t>
            </w:r>
          </w:p>
        </w:tc>
        <w:tc>
          <w:tcPr>
            <w:tcW w:w="2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LTIP</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w:t>
            </w:r>
          </w:p>
        </w:tc>
        <w:tc>
          <w:tcPr>
            <w:tcW w:w="1040" w:type="dxa"/>
            <w:vAlign w:val="bottom"/>
          </w:tcPr>
          <w:p>
            <w:pPr>
              <w:spacing w:after="0"/>
              <w:rPr>
                <w:sz w:val="14"/>
                <w:szCs w:val="14"/>
                <w:color w:val="auto"/>
              </w:rPr>
            </w:pP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SALARY</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BONUS</w:t>
            </w: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RESTRICTED</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PAYOUTS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POSITION</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w:t>
            </w: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($)(2)</w:t>
            </w: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STOCK($)(3)</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  -----------  -----------  -----------  -------------</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541,859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186,264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1,188,463</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40,054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302,682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141,546</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of the</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438,337(7)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256,669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673,373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20,062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361,390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157,106</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Board &amp; Chief</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TP95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101,625(7)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189,938</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643,632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29,028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380,000(7)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1,204,329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499,993</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50,255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427,964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139,146</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261,837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69,845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34,381</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12,907</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73,131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41,984</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Vice President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223,754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68,491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39,381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33,163</w:t>
            </w: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TP95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52,155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33,901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33,696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9,686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205,752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128,904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11,802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45,862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37,786</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261,837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69,125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242,136</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11,970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73,131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50,237</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Group Vice President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215,328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83,729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281,971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37,878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37,380</w:t>
            </w: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TP95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50,124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32,581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305,299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22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195,246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136,672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30,702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9,750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43,520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42,461</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 Lawrence McIntyre</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189,670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52,159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191,086</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8,324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37,082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35,133</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179,585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71,834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31,607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23,241</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Secretary &amp; General</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TP95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44,287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28,787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24,336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170,004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119,003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9,974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37,894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Karen M. Meyer</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160,519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44,143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24,265</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7,009</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31,381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23,383</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150,677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60,271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108,382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26,519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9,995</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Human Resources &amp;</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TP95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37,113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24,123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39,829</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6,891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Administration</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142,452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99,716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8,358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31,752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27,907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280" w:hanging="350"/>
        <w:spacing w:after="0" w:line="25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Annual Management Incentive Plan, as in effect for Fiscal 1997 and Fiscal 1996, and the 1995 Annual Management Incentive Plan. Bonus amounts paid under the Annual Management Incentive Plan for Fiscal 1997 are based on an earnings per share (EPS) goal. See the Compensation Committee Report. Amounts for the Transition Period reflect bonus awards made in lieu of awards under the Annual Management Incentive Plan and were based on achievement of a target EPS goal established by the Committee. These amounts also include bonus payments for the Transition Period in lieu of an award under the Continuous Performance Award Plan, which amounts are not included under the LTIP Payouts column.</w:t>
      </w:r>
    </w:p>
    <w:p>
      <w:pPr>
        <w:spacing w:after="0" w:line="164" w:lineRule="exact"/>
        <w:rPr>
          <w:rFonts w:ascii="Courier New" w:cs="Courier New" w:eastAsia="Courier New" w:hAnsi="Courier New"/>
          <w:sz w:val="14"/>
          <w:szCs w:val="14"/>
          <w:color w:val="auto"/>
        </w:rPr>
      </w:pPr>
    </w:p>
    <w:p>
      <w:pPr>
        <w:ind w:left="360" w:right="4200" w:hanging="350"/>
        <w:spacing w:after="0" w:line="25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on stock options exercised. Fair market value is based on the closing price on the New York Stock Exchange as reported in THE WALL STREET JOURNAL on the date of exercise or actual sale price. The value of executive perquisites otherwise reportable as Other Annual Compensation did not exceed $50,000 or 10% of the compensation reported in the table for any named individual. Also includes dollar value of above-market interest accrued on deferred compensation during the fiscal year for Mr. McIntosh and Ms. Meyer.</w:t>
      </w:r>
    </w:p>
    <w:p>
      <w:pPr>
        <w:spacing w:after="0" w:line="165" w:lineRule="exact"/>
        <w:rPr>
          <w:rFonts w:ascii="Courier New" w:cs="Courier New" w:eastAsia="Courier New" w:hAnsi="Courier New"/>
          <w:sz w:val="14"/>
          <w:szCs w:val="14"/>
          <w:color w:val="auto"/>
        </w:rPr>
      </w:pPr>
    </w:p>
    <w:p>
      <w:pPr>
        <w:jc w:val="both"/>
        <w:ind w:left="360" w:right="4200"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the value, as of the date of award, of 17,467 shares awarded to Mr. Melrose on July 31, 1995 under the Chief Executive Officer Succession Incentive Plan which was approved 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200"/>
          </w:cols>
          <w:pgMar w:left="220" w:top="449" w:right="479" w:bottom="1440" w:gutter="0" w:footer="0" w:header="0"/>
        </w:sectPr>
      </w:pPr>
    </w:p>
    <w:bookmarkStart w:id="14" w:name="page15"/>
    <w:bookmarkEnd w:id="14"/>
    <w:p>
      <w:pPr>
        <w:ind w:left="350" w:right="3239"/>
        <w:spacing w:after="0" w:line="255" w:lineRule="auto"/>
        <w:rPr>
          <w:sz w:val="20"/>
          <w:szCs w:val="20"/>
          <w:color w:val="auto"/>
        </w:rPr>
      </w:pPr>
      <w:r>
        <w:rPr>
          <w:rFonts w:ascii="Courier New" w:cs="Courier New" w:eastAsia="Courier New" w:hAnsi="Courier New"/>
          <w:sz w:val="14"/>
          <w:szCs w:val="14"/>
          <w:color w:val="auto"/>
        </w:rPr>
        <w:t>stockholders in 1994. Restricted stock is subject to performance-based conditions on vesting which, if not met, will result in forfeiture of shares. The shares vest 15% not later than July 31, 1998, 15% not later than October 31, 2000 and 70% not later than October 31, 2003, but only if Mr. Melrose achieves performance goals related to planning for and implementing a plan for his succession. The shares had a value of $746,714 at October 31, 1997. All shares of restricted stock are held by the Company until performance goals have been achieved or other restrictions lapse. Dividends will be paid, if declared, on all shares of restricted stock reported and Mr. Melrose may vote the shares. Amounts shown in the Summary Compensation Table and in this note are calculated by multiplying the closing price of one share of Common Stock on the New York Stock Exchange as reported in THE WALL STREET JOURNAL on the relevant date times the number of shares. Under the plan, the Company also granted Mr. Melrose performance units. See the Compensation Committee Report.</w:t>
      </w:r>
    </w:p>
    <w:p>
      <w:pPr>
        <w:spacing w:after="0" w:line="332" w:lineRule="exact"/>
        <w:rPr>
          <w:sz w:val="20"/>
          <w:szCs w:val="20"/>
          <w:color w:val="auto"/>
        </w:rPr>
      </w:pPr>
    </w:p>
    <w:p>
      <w:pPr>
        <w:ind w:left="350" w:right="3239" w:hanging="35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pursuant to The Toro Company 1993 Stock Option Plan, The Toro Company 1989 Stock Option Plan and the Continuous Performance Award Plan. Options under the Continuous Performance Award Plan are subject to cancellation or reduction in the number of shares covered in the event the Company does not achieve its long-term performance goals. The number of shares covered by each such option was reduced with respect to each of Fiscal 1997, 1996 and 1995.</w:t>
      </w:r>
    </w:p>
    <w:p>
      <w:pPr>
        <w:spacing w:after="0" w:line="175" w:lineRule="exact"/>
        <w:rPr>
          <w:rFonts w:ascii="Courier New" w:cs="Courier New" w:eastAsia="Courier New" w:hAnsi="Courier New"/>
          <w:sz w:val="15"/>
          <w:szCs w:val="15"/>
          <w:color w:val="auto"/>
        </w:rPr>
      </w:pPr>
    </w:p>
    <w:p>
      <w:pPr>
        <w:ind w:left="350" w:right="3319" w:hanging="35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reflect payments made pursuant to the Continuous Performance Award Plan based on the Company's return on beginning equity ("ROBE") performance relative to its peer group of businesses for the three year performance period ending with Fiscal 1997. For a more detailed description of the plan and awards, see Long-Term Incentive Compensation and the Compensation Committee Report.</w:t>
      </w:r>
    </w:p>
    <w:p>
      <w:pPr>
        <w:spacing w:after="0" w:line="174" w:lineRule="exact"/>
        <w:rPr>
          <w:rFonts w:ascii="Courier New" w:cs="Courier New" w:eastAsia="Courier New" w:hAnsi="Courier New"/>
          <w:sz w:val="15"/>
          <w:szCs w:val="15"/>
          <w:color w:val="auto"/>
        </w:rPr>
      </w:pPr>
    </w:p>
    <w:p>
      <w:pPr>
        <w:ind w:left="350" w:right="3239" w:hanging="350"/>
        <w:spacing w:after="0" w:line="254"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(which terminated on July 31, 1995 and was replaced by a similar feature in The Toro Company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("top hat accounts"). Also includes dollar values of above-market interest accrued during the fiscal year on top hat accounts for each named executive officer. Although deferred funds remain a part of the general assets of the Company, upon occurrence of a threat of or actual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year basis, amounts shown for Fiscal 1997 may have been accrued with respect to the prior fiscal year.</w:t>
      </w:r>
    </w:p>
    <w:p>
      <w:pPr>
        <w:spacing w:after="0" w:line="175" w:lineRule="exact"/>
        <w:rPr>
          <w:rFonts w:ascii="Courier New" w:cs="Courier New" w:eastAsia="Courier New" w:hAnsi="Courier New"/>
          <w:sz w:val="14"/>
          <w:szCs w:val="14"/>
          <w:color w:val="auto"/>
        </w:rPr>
      </w:pPr>
    </w:p>
    <w:p>
      <w:pPr>
        <w:ind w:left="350" w:right="3499" w:hanging="350"/>
        <w:spacing w:after="0" w:line="234"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the effect of the $100,000 salary reduction, noted in the Compensation Committee Report.</w:t>
      </w:r>
    </w:p>
    <w:p>
      <w:pPr>
        <w:spacing w:after="0" w:line="173" w:lineRule="exact"/>
        <w:rPr>
          <w:rFonts w:ascii="Courier New" w:cs="Courier New" w:eastAsia="Courier New" w:hAnsi="Courier New"/>
          <w:sz w:val="15"/>
          <w:szCs w:val="15"/>
          <w:color w:val="auto"/>
        </w:rPr>
      </w:pPr>
    </w:p>
    <w:p>
      <w:pPr>
        <w:ind w:left="350" w:right="3319" w:hanging="350"/>
        <w:spacing w:after="0" w:line="261"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as long-term incentive payments with respect to the Transition Period are included in the amount in the Bonus column. See note (1).</w:t>
      </w:r>
    </w:p>
    <w:p>
      <w:pPr>
        <w:spacing w:after="0" w:line="1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455" w:right="1440" w:bottom="1440" w:gutter="0" w:footer="0" w:header="0"/>
        </w:sectPr>
      </w:pPr>
    </w:p>
    <w:bookmarkStart w:id="15" w:name="page16"/>
    <w:bookmarkEnd w:id="15"/>
    <w:p>
      <w:pPr>
        <w:jc w:val="center"/>
        <w:ind w:right="412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4200" w:firstLine="350"/>
        <w:spacing w:after="0" w:line="234" w:lineRule="auto"/>
        <w:rPr>
          <w:sz w:val="20"/>
          <w:szCs w:val="20"/>
          <w:color w:val="auto"/>
        </w:rPr>
      </w:pPr>
      <w:r>
        <w:rPr>
          <w:rFonts w:ascii="Courier New" w:cs="Courier New" w:eastAsia="Courier New" w:hAnsi="Courier New"/>
          <w:sz w:val="15"/>
          <w:szCs w:val="15"/>
          <w:color w:val="auto"/>
        </w:rPr>
        <w:t>The following table shows options granted under the Company's stock option plans during Fiscal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INDIVIDUAL</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GRANTS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0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PERCENT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NUMBER OF</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POTENTIAL REALIZABLE VALUE AT</w:t>
            </w:r>
          </w:p>
        </w:tc>
      </w:tr>
      <w:tr>
        <w:trPr>
          <w:trHeight w:val="168"/>
        </w:trPr>
        <w:tc>
          <w:tcPr>
            <w:tcW w:w="194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MARKET</w:t>
            </w:r>
          </w:p>
        </w:tc>
        <w:tc>
          <w:tcPr>
            <w:tcW w:w="1140" w:type="dxa"/>
            <w:vAlign w:val="bottom"/>
          </w:tcPr>
          <w:p>
            <w:pPr>
              <w:spacing w:after="0"/>
              <w:rPr>
                <w:sz w:val="14"/>
                <w:szCs w:val="14"/>
                <w:color w:val="auto"/>
              </w:rPr>
            </w:pPr>
          </w:p>
        </w:tc>
        <w:tc>
          <w:tcPr>
            <w:tcW w:w="29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ASSUMED ANNUAL RATES OF STOCK</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UNDERLYING</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GRANTED TO</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OR</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PRICE ON</w:t>
            </w:r>
          </w:p>
        </w:tc>
        <w:tc>
          <w:tcPr>
            <w:tcW w:w="1140" w:type="dxa"/>
            <w:vAlign w:val="bottom"/>
          </w:tcPr>
          <w:p>
            <w:pPr>
              <w:spacing w:after="0"/>
              <w:rPr>
                <w:sz w:val="14"/>
                <w:szCs w:val="14"/>
                <w:color w:val="auto"/>
              </w:rPr>
            </w:pPr>
          </w:p>
        </w:tc>
        <w:tc>
          <w:tcPr>
            <w:tcW w:w="2900" w:type="dxa"/>
            <w:vAlign w:val="bottom"/>
            <w:gridSpan w:val="3"/>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PRICE APPRECIATION FOR OPTION</w:t>
            </w:r>
          </w:p>
        </w:tc>
      </w:tr>
      <w:tr>
        <w:trPr>
          <w:trHeight w:val="168"/>
        </w:trPr>
        <w:tc>
          <w:tcPr>
            <w:tcW w:w="194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EMPLOYEES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BASE</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 OF</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TERM</w:t>
            </w:r>
          </w:p>
        </w:tc>
        <w:tc>
          <w:tcPr>
            <w:tcW w:w="9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GRANTED</w:t>
            </w:r>
          </w:p>
        </w:tc>
        <w:tc>
          <w:tcPr>
            <w:tcW w:w="40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PRICE ($</w:t>
            </w:r>
          </w:p>
        </w:tc>
        <w:tc>
          <w:tcPr>
            <w:tcW w:w="11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GRANT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EXPIRATION</w:t>
            </w:r>
          </w:p>
        </w:tc>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92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THE PERIOD</w:t>
            </w:r>
          </w:p>
        </w:tc>
        <w:tc>
          <w:tcPr>
            <w:tcW w:w="22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 SHARE)</w:t>
            </w:r>
          </w:p>
        </w:tc>
        <w:tc>
          <w:tcPr>
            <w:tcW w:w="11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PER SHARE)</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DATE</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10%(2)</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4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18,366(3)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7.48</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$32.3115</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$34.2500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$35,602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$134,754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$243,813</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21,688</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8.83</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11/19/01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$202,979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$448,530</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$32.3115</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$34.2500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$8,640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$32,702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$59,168</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8,450</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11/19/01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$79,084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$174,755</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$32.3115</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$34.2500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$8,640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$32,702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$59,168</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7,513</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11/19/01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$70,314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$155,377</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 Lawrence McIntyre</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$32.3115</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$34.2500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$16,509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$29,869</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6,074</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11/19/01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56,847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125,617</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Karen M. Meyer</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0.77</w:t>
            </w: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$32.3115</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$34.2500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3/15/00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$13,904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$25,157</w:t>
            </w:r>
          </w:p>
        </w:tc>
      </w:tr>
      <w:tr>
        <w:trPr>
          <w:trHeight w:val="168"/>
        </w:trPr>
        <w:tc>
          <w:tcPr>
            <w:tcW w:w="19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5,114</w:t>
            </w:r>
          </w:p>
        </w:tc>
        <w:tc>
          <w:tcPr>
            <w:tcW w:w="4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$33.8750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11/19/01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$105,763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040" w:hanging="350"/>
        <w:spacing w:after="0" w:line="254"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Compensation Committee which selects employees to whom options are granted. The exercise price of each incentive and nonqualified stock option is equal to 100% of the fair market value of the Common Stock on the date of grant, except for performance-based stock options, such as those granted in connection with the Continuous Performance Award Plan, for which the exercise price is an average and on the date of grant could be higher or lower than fair market value. The options are not transferable except by will or the laws of descent and distribution. Options granted under the plans, except those granted in connection with the Continuous Performance Award Plan, may be exercised immediately after the date of grant, generally for a period of five years, using cash, stock or a cashless method through a broker. Most options are subject to cancellation upon termination of the option holder's employment; however, some nonqualified stock options may be exercised for up to four years following retirement at or after age 60, but not later than the expiration date of the option.</w:t>
      </w:r>
    </w:p>
    <w:p>
      <w:pPr>
        <w:spacing w:after="0" w:line="174" w:lineRule="exact"/>
        <w:rPr>
          <w:rFonts w:ascii="Courier New" w:cs="Courier New" w:eastAsia="Courier New" w:hAnsi="Courier New"/>
          <w:sz w:val="14"/>
          <w:szCs w:val="14"/>
          <w:color w:val="auto"/>
        </w:rPr>
      </w:pPr>
    </w:p>
    <w:p>
      <w:pPr>
        <w:ind w:left="360" w:right="4040" w:hanging="350"/>
        <w:spacing w:after="0" w:line="236"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Hypothetical potential gains from options granted in Fiscal 1997. The hypothetical gains are based entirely on assumed annual growth rates selected by the Securities and Exchange Commission over the five year option term. Actual gains, if any, on stock option exercises depend on the future market performance of the Company's Common Stock. Since there is no means of accurately predicting the future price of the Company's Common Stock, the future values shown are for illustrative purposes only.</w:t>
      </w:r>
    </w:p>
    <w:p>
      <w:pPr>
        <w:spacing w:after="0" w:line="175" w:lineRule="exact"/>
        <w:rPr>
          <w:rFonts w:ascii="Courier New" w:cs="Courier New" w:eastAsia="Courier New" w:hAnsi="Courier New"/>
          <w:sz w:val="15"/>
          <w:szCs w:val="15"/>
          <w:color w:val="auto"/>
        </w:rPr>
      </w:pPr>
    </w:p>
    <w:p>
      <w:pPr>
        <w:ind w:left="360" w:right="4300" w:hanging="350"/>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in connection with the Continuous Performance Award Plan. The number of shares is subject to reduction if performance goals are not achieved under the plan. Options are expected to become exercisable in December 1999, after the Company first makes a public announcement of its earnings for Fiscal 1999. The option will expire 90 days later. For more information, see the Compensation Committee Report.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040"/>
          </w:cols>
          <w:pgMar w:left="220" w:top="449" w:right="639" w:bottom="1440" w:gutter="0" w:footer="0" w:header="0"/>
        </w:sectPr>
      </w:pPr>
    </w:p>
    <w:bookmarkStart w:id="16" w:name="page17"/>
    <w:bookmarkEnd w:id="16"/>
    <w:p>
      <w:pPr>
        <w:ind w:left="1680"/>
        <w:spacing w:after="0"/>
        <w:rPr>
          <w:sz w:val="20"/>
          <w:szCs w:val="20"/>
          <w:color w:val="auto"/>
        </w:rPr>
      </w:pPr>
      <w:r>
        <w:rPr>
          <w:rFonts w:ascii="Courier New" w:cs="Courier New" w:eastAsia="Courier New" w:hAnsi="Courier New"/>
          <w:sz w:val="15"/>
          <w:szCs w:val="15"/>
          <w:color w:val="auto"/>
        </w:rPr>
        <w:t>AGGREGATED OPTION EXERCISES IN FISCAL 1997</w:t>
      </w:r>
    </w:p>
    <w:p>
      <w:pPr>
        <w:ind w:left="2020"/>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following table summarizes stock options exercised by the named executive officers during Fiscal 1997 and the total number of options held by each listed individual as of the end of Fiscal 1997.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NUMBER OF SECURITIES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UNDERLYING UNEXERCISED</w:t>
            </w:r>
          </w:p>
        </w:tc>
        <w:tc>
          <w:tcPr>
            <w:tcW w:w="180" w:type="dxa"/>
            <w:vAlign w:val="bottom"/>
          </w:tcPr>
          <w:p>
            <w:pPr>
              <w:spacing w:after="0"/>
              <w:rPr>
                <w:sz w:val="14"/>
                <w:szCs w:val="14"/>
                <w:color w:val="auto"/>
              </w:rPr>
            </w:pPr>
          </w:p>
        </w:tc>
        <w:tc>
          <w:tcPr>
            <w:tcW w:w="23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 AT FISCAL</w:t>
            </w:r>
          </w:p>
        </w:tc>
        <w:tc>
          <w:tcPr>
            <w:tcW w:w="1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IN-THE-MONEY</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AT</w:t>
            </w:r>
          </w:p>
        </w:tc>
      </w:tr>
      <w:tr>
        <w:trPr>
          <w:trHeight w:val="168"/>
        </w:trPr>
        <w:tc>
          <w:tcPr>
            <w:tcW w:w="21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PERIOD END(#)</w:t>
            </w:r>
          </w:p>
        </w:tc>
        <w:tc>
          <w:tcPr>
            <w:tcW w:w="180" w:type="dxa"/>
            <w:vAlign w:val="bottom"/>
          </w:tcPr>
          <w:p>
            <w:pPr>
              <w:spacing w:after="0"/>
              <w:rPr>
                <w:sz w:val="14"/>
                <w:szCs w:val="14"/>
                <w:color w:val="auto"/>
              </w:rPr>
            </w:pPr>
          </w:p>
        </w:tc>
        <w:tc>
          <w:tcPr>
            <w:tcW w:w="23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FISCAL PERIOD END($)(1)</w:t>
            </w:r>
          </w:p>
        </w:tc>
      </w:tr>
      <w:tr>
        <w:trPr>
          <w:trHeight w:val="168"/>
        </w:trPr>
        <w:tc>
          <w:tcPr>
            <w:tcW w:w="216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ACQUIRED ON</w:t>
            </w:r>
          </w:p>
        </w:tc>
        <w:tc>
          <w:tcPr>
            <w:tcW w:w="3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24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5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EXERCISE(#)</w:t>
            </w:r>
          </w:p>
        </w:tc>
        <w:tc>
          <w:tcPr>
            <w:tcW w:w="3640" w:type="dxa"/>
            <w:vAlign w:val="bottom"/>
            <w:gridSpan w:val="4"/>
          </w:tcPr>
          <w:p>
            <w:pPr>
              <w:ind w:left="140"/>
              <w:spacing w:after="0" w:line="168" w:lineRule="exact"/>
              <w:rPr>
                <w:sz w:val="20"/>
                <w:szCs w:val="20"/>
                <w:color w:val="auto"/>
              </w:rPr>
            </w:pPr>
            <w:r>
              <w:rPr>
                <w:rFonts w:ascii="Courier New" w:cs="Courier New" w:eastAsia="Courier New" w:hAnsi="Courier New"/>
                <w:sz w:val="15"/>
                <w:szCs w:val="15"/>
                <w:color w:val="auto"/>
                <w:w w:val="99"/>
              </w:rPr>
              <w:t>REALIZED($)  EXERCISABLE  UNEXERCISABLE</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EXERCISABLE</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UNEXERCISABLE</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73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  -----------  -----------  -------------  -----------  -------------</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52,479</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$ 1,174,386</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397,292</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60,322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9,921,119</w:t>
            </w:r>
          </w:p>
        </w:tc>
        <w:tc>
          <w:tcPr>
            <w:tcW w:w="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859,465(2)</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2,065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33,298</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33,991</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8,927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510,127</w:t>
            </w:r>
          </w:p>
        </w:tc>
        <w:tc>
          <w:tcPr>
            <w:tcW w:w="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117,750(2)</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10,677</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240,767</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28,808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427,209</w:t>
            </w:r>
          </w:p>
        </w:tc>
        <w:tc>
          <w:tcPr>
            <w:tcW w:w="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112,488(2)</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J. Lawrence McIntyre</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14,385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196,431</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14,298</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5,942</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166,987</w:t>
            </w:r>
          </w:p>
        </w:tc>
        <w:tc>
          <w:tcPr>
            <w:tcW w:w="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82,313(2)</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Karen M. Meyer</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1,391</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23,660</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12,005</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140,138</w:t>
            </w:r>
          </w:p>
        </w:tc>
        <w:tc>
          <w:tcPr>
            <w:tcW w:w="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68,065(2)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99" w:hanging="350"/>
        <w:spacing w:after="0" w:line="235"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Difference between October 31, 1997 closing price on the New York Stock Exchange ($42.75) and option exercise price (before payment of applicable income taxes).</w:t>
      </w:r>
    </w:p>
    <w:p>
      <w:pPr>
        <w:spacing w:after="0" w:line="173" w:lineRule="exact"/>
        <w:rPr>
          <w:rFonts w:ascii="Courier New" w:cs="Courier New" w:eastAsia="Courier New" w:hAnsi="Courier New"/>
          <w:sz w:val="15"/>
          <w:szCs w:val="15"/>
          <w:color w:val="auto"/>
        </w:rPr>
      </w:pPr>
    </w:p>
    <w:p>
      <w:pPr>
        <w:ind w:left="360" w:right="3319" w:hanging="350"/>
        <w:spacing w:after="0" w:line="261"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in number of shares or expiration if performance goals are not achieved under Continuous Performance Award Plan.</w:t>
      </w:r>
    </w:p>
    <w:p>
      <w:pPr>
        <w:spacing w:after="0" w:line="15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LONG-TERM INCENTIVE COMPENSATION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table shows awards of long-term incentive compensation made under the Company's Continuous Performance Award Plan to the named executive officers during Fiscal 1997. Amounts paid pursuant to the Continuous Performance Award Plan during Fiscal 1997 are set forth in the Summary Compensation Table which appears elsewhere in this Proxy Statement.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gridSpan w:val="3"/>
          </w:tcPr>
          <w:p>
            <w:pPr>
              <w:jc w:val="center"/>
              <w:ind w:right="107"/>
              <w:spacing w:after="0"/>
              <w:rPr>
                <w:sz w:val="20"/>
                <w:szCs w:val="20"/>
                <w:color w:val="auto"/>
              </w:rPr>
            </w:pPr>
            <w:r>
              <w:rPr>
                <w:rFonts w:ascii="Courier New" w:cs="Courier New" w:eastAsia="Courier New" w:hAnsi="Courier New"/>
                <w:sz w:val="15"/>
                <w:szCs w:val="15"/>
                <w:color w:val="auto"/>
                <w:w w:val="97"/>
              </w:rPr>
              <w:t>ESTIMATED FUTURE PAYOUTS UNDER</w:t>
            </w:r>
          </w:p>
        </w:tc>
      </w:tr>
      <w:tr>
        <w:trPr>
          <w:trHeight w:val="168"/>
        </w:trPr>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20" w:type="dxa"/>
            <w:vAlign w:val="bottom"/>
            <w:gridSpan w:val="3"/>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NON-STOCK PRICE-BASED PLANS(3)</w:t>
            </w:r>
          </w:p>
        </w:tc>
      </w:tr>
      <w:tr>
        <w:trPr>
          <w:trHeight w:val="168"/>
        </w:trPr>
        <w:tc>
          <w:tcPr>
            <w:tcW w:w="1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PERFORMANCE OR OTHER</w:t>
            </w: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2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NUMBER OF SHARES, UNITS</w:t>
            </w:r>
          </w:p>
        </w:tc>
        <w:tc>
          <w:tcPr>
            <w:tcW w:w="2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PERIOD UNTIL MATURATION OR</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THRESHOLD</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TARGET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OR OTHER RIGHTS(#)</w:t>
            </w:r>
          </w:p>
        </w:tc>
        <w:tc>
          <w:tcPr>
            <w:tcW w:w="620" w:type="dxa"/>
            <w:vAlign w:val="bottom"/>
          </w:tcPr>
          <w:p>
            <w:pPr>
              <w:spacing w:after="0"/>
              <w:rPr>
                <w:sz w:val="14"/>
                <w:szCs w:val="14"/>
                <w:color w:val="auto"/>
              </w:rPr>
            </w:pPr>
          </w:p>
        </w:tc>
        <w:tc>
          <w:tcPr>
            <w:tcW w:w="1880" w:type="dxa"/>
            <w:vAlign w:val="bottom"/>
          </w:tcPr>
          <w:p>
            <w:pPr>
              <w:jc w:val="center"/>
              <w:ind w:right="487"/>
              <w:spacing w:after="0" w:line="168" w:lineRule="exact"/>
              <w:rPr>
                <w:sz w:val="20"/>
                <w:szCs w:val="20"/>
                <w:color w:val="auto"/>
              </w:rPr>
            </w:pPr>
            <w:r>
              <w:rPr>
                <w:rFonts w:ascii="Courier New" w:cs="Courier New" w:eastAsia="Courier New" w:hAnsi="Courier New"/>
                <w:sz w:val="15"/>
                <w:szCs w:val="15"/>
                <w:color w:val="auto"/>
                <w:w w:val="96"/>
              </w:rPr>
              <w:t>PAYOUT</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OR #)</w:t>
            </w: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 OR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OR #)</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80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Award(1)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16,123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$ 466,119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$ 606,137</w:t>
            </w:r>
          </w:p>
        </w:tc>
      </w:tr>
      <w:tr>
        <w:trPr>
          <w:trHeight w:val="168"/>
        </w:trPr>
        <w:tc>
          <w:tcPr>
            <w:tcW w:w="1980" w:type="dxa"/>
            <w:vAlign w:val="bottom"/>
          </w:tcPr>
          <w:p>
            <w:pPr>
              <w:spacing w:after="0"/>
              <w:rPr>
                <w:sz w:val="14"/>
                <w:szCs w:val="14"/>
                <w:color w:val="auto"/>
              </w:rPr>
            </w:pPr>
          </w:p>
        </w:tc>
        <w:tc>
          <w:tcPr>
            <w:tcW w:w="2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Option (18,366 shares)</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Award(1)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4,511</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130,406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169,579</w:t>
            </w:r>
          </w:p>
        </w:tc>
      </w:tr>
      <w:tr>
        <w:trPr>
          <w:trHeight w:val="168"/>
        </w:trPr>
        <w:tc>
          <w:tcPr>
            <w:tcW w:w="19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(4,457 shares)</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Award(1)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4,511</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130,406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169,579</w:t>
            </w:r>
          </w:p>
        </w:tc>
      </w:tr>
      <w:tr>
        <w:trPr>
          <w:trHeight w:val="168"/>
        </w:trPr>
        <w:tc>
          <w:tcPr>
            <w:tcW w:w="19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(4,457 shares)</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J. Lawrence McIntyre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Award(1)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1,974</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57,082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74,229</w:t>
            </w:r>
          </w:p>
        </w:tc>
      </w:tr>
      <w:tr>
        <w:trPr>
          <w:trHeight w:val="168"/>
        </w:trPr>
        <w:tc>
          <w:tcPr>
            <w:tcW w:w="19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(2,250 shares)</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Karen M. Meyer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Award(1)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fiscal years(2)</w:t>
            </w:r>
          </w:p>
        </w:tc>
        <w:tc>
          <w:tcPr>
            <w:tcW w:w="122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1,695</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49,011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63,734</w:t>
            </w:r>
          </w:p>
        </w:tc>
      </w:tr>
      <w:tr>
        <w:trPr>
          <w:trHeight w:val="168"/>
        </w:trPr>
        <w:tc>
          <w:tcPr>
            <w:tcW w:w="19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(1,895 shares)</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is the right to receive designated target percentages of annual salary at the end of the three year performance period if the Company achieves financial performance objectives based on return on beginning equity relative to the Company's peer group of competitors. No award is paid if the Company's three year ROBE is in the lowest quartile compared to its peer group. The value of an award is based on a participant's base compensation estimated to be paid during the last fiscal year of an award term multiplied by an individual participation factor established by the plan or determined by the Compensation Committee within a range set by the plan. The factor is intended to reflect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7" w:name="page18"/>
    <w:bookmarkEnd w:id="17"/>
    <w:p>
      <w:pPr>
        <w:ind w:left="360" w:right="3319"/>
        <w:spacing w:after="0" w:line="236" w:lineRule="auto"/>
        <w:rPr>
          <w:sz w:val="20"/>
          <w:szCs w:val="20"/>
          <w:color w:val="auto"/>
        </w:rPr>
      </w:pPr>
      <w:r>
        <w:rPr>
          <w:rFonts w:ascii="Courier New" w:cs="Courier New" w:eastAsia="Courier New" w:hAnsi="Courier New"/>
          <w:sz w:val="15"/>
          <w:szCs w:val="15"/>
          <w:color w:val="auto"/>
        </w:rPr>
        <w:t>participant's ability to implement policy decisions which influence the financial results of the Company or its divisions or subsidiaries. Each award recipient also receives an option to purchase the number of shares of the Company's Common Stock shown, if performance goals are achieved. The options are the same options reported in the Stock Option table on page 13. See the Compensation Committee Report for additional information on the Continuous Performance Award Plan.</w:t>
      </w:r>
    </w:p>
    <w:p>
      <w:pPr>
        <w:spacing w:after="0" w:line="169"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performance period includes Fiscal 1997, 1998 and 1999.</w:t>
      </w:r>
    </w:p>
    <w:p>
      <w:pPr>
        <w:spacing w:after="0" w:line="172" w:lineRule="exact"/>
        <w:rPr>
          <w:rFonts w:ascii="Courier New" w:cs="Courier New" w:eastAsia="Courier New" w:hAnsi="Courier New"/>
          <w:sz w:val="15"/>
          <w:szCs w:val="15"/>
          <w:color w:val="auto"/>
        </w:rPr>
      </w:pPr>
    </w:p>
    <w:p>
      <w:pPr>
        <w:ind w:left="360" w:right="3839" w:hanging="350"/>
        <w:spacing w:after="0" w:line="234"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pursuant to the Continuous Performance Award Plan based on estimated Fiscal 1999 salaries.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of the executive officers, including those named in the Summary Compensation Table, is a party to a change of control employment agreement adopted in Fiscal 1995 (the "Agreements").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7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Each Agreement provides that for three years after a change in control, there will be no adverse change in the executive's salary, bonus, opportunity, benefits or location of employment. If during this three 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6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Generally, and subject to certain exceptions, a change in control is deemed to have occurred if: (1)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(2) another party becomes the beneficial owner of at least 20% of Toro's outstanding voting stock; or (3)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1998 calendar year (January 1, 1998)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$7,063,995. The Company has also established a trust for the benefit of these officers which, in the event of a threatened or actual change of control, will be funded in an amount equal to the Company's accrued liability related to such Agreements.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8" w:name="page19"/>
    <w:bookmarkEnd w:id="18"/>
    <w:p>
      <w:pPr>
        <w:jc w:val="center"/>
        <w:ind w:right="3319"/>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1993. The industry peer index is based on the Fortune 500 Industrial and Farm Equipment Index which is comprised of the companies listed below.</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COMPARISON OF FIVE YEAR TOTAL RETURN AMONG</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The Toro Company, S&amp;P 500, and Peer Group</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The Toro Co</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S&amp;P 500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Peer Group</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Ending October 31,</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41" w:lineRule="exact"/>
        <w:rPr>
          <w:sz w:val="20"/>
          <w:szCs w:val="20"/>
          <w:color w:val="auto"/>
        </w:rPr>
      </w:pPr>
    </w:p>
    <w:p>
      <w:pPr>
        <w:ind w:left="360" w:right="3239"/>
        <w:spacing w:after="0" w:line="234" w:lineRule="auto"/>
        <w:rPr>
          <w:sz w:val="20"/>
          <w:szCs w:val="20"/>
          <w:color w:val="auto"/>
        </w:rPr>
      </w:pPr>
      <w:r>
        <w:rPr>
          <w:rFonts w:ascii="Courier New" w:cs="Courier New" w:eastAsia="Courier New" w:hAnsi="Courier New"/>
          <w:sz w:val="15"/>
          <w:szCs w:val="15"/>
          <w:color w:val="auto"/>
        </w:rPr>
        <w:t>This graph assumes $100 invested on November 1, 1992 in the Company's Common Stock, the S&amp;P 500 Index and the peer group index.</w:t>
      </w:r>
    </w:p>
    <w:p>
      <w:pPr>
        <w:spacing w:after="0" w:line="173" w:lineRule="exact"/>
        <w:rPr>
          <w:sz w:val="20"/>
          <w:szCs w:val="20"/>
          <w:color w:val="auto"/>
        </w:rPr>
      </w:pPr>
    </w:p>
    <w:p>
      <w:pPr>
        <w:ind w:left="360" w:right="3239" w:firstLine="350"/>
        <w:spacing w:after="0" w:line="237" w:lineRule="auto"/>
        <w:rPr>
          <w:sz w:val="20"/>
          <w:szCs w:val="20"/>
          <w:color w:val="auto"/>
        </w:rPr>
      </w:pPr>
      <w:r>
        <w:rPr>
          <w:rFonts w:ascii="Courier New" w:cs="Courier New" w:eastAsia="Courier New" w:hAnsi="Courier New"/>
          <w:sz w:val="15"/>
          <w:szCs w:val="15"/>
          <w:color w:val="auto"/>
        </w:rPr>
        <w:t>The peer group includes: York International Corporation, Briggs &amp; Stratton Corporation, Stewart &amp; Stevenson Services, Inc., Dover Corporation, Cummins Engine Company, Inc., Cincinnati Milacron, Inc., Harnischfeger Industries Inc., Crane Co., Tecumseh Products Company, Ingersoll-Rand Company, NACCO Industries, Inc., Parker-Hannifin Corporation, Terex Corporation, Dresser Industries Inc., Aeroquip-Vickers Inc. (formerly Trinova Corporation), Deere &amp; Company, Timken Company, Baker-Hughes Incorporated, Caterpillar Inc., The Black &amp; Decker Corporation, American Standard Companies, Inc., Western Atlas Inc., AGCO Corporation, Kennametal Inc., The Lincoln Electric Company, Teleflex, Detroit Diesel Corporation and Case Corporation, as well as the Company. New companies added were Cooper Cameron Corporation, Lam Research Corporation, Smith International, Inc. and Nortek, Inc.</w:t>
      </w:r>
    </w:p>
    <w:p>
      <w:pPr>
        <w:spacing w:after="0" w:line="173"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Neither the Compensation Committee Report nor this Performance Graph shall be deemed to be "soliciting material" or to be filed with the Securities and Exchange Commission or subject to Regulation 14A or 14C under the Securities Exchange Act of 1934, or to the liabilities of Section 18 of that Act.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sectPr>
      </w:pPr>
    </w:p>
    <w:bookmarkStart w:id="19" w:name="page20"/>
    <w:bookmarkEnd w:id="19"/>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This report is furnished by Toro's Compensation Committee, which establishes compensation policies and administers compensation plans for executive officers of the Company. The Committee reviews and considers the recommendations of management and compensation consultants in connection with establishing compensation policies.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For many years, the Company's compensation plans have aligned total compensation for Toro's executive officers and other employees with the financial performance of the Company. If incentive compensation tied to financial performance is not earned, total compensation will be below market levels for companies with revenues comparable to the Company's. In order for executives to be paid the highest levels of incentive compensation, the Company must not only exceed its own goals, it must also perform well financially relative to its peer group competitors (33 companies including the Company, comprising the Fortune 500 Industrial and Farm Equipment Group) (the "peer group").</w:t>
      </w:r>
    </w:p>
    <w:p>
      <w:pPr>
        <w:spacing w:after="0" w:line="179"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Since Fiscal 1990, Toro stockholders have approved two stock option plans, a long-term bonus plan based on return on beginning equity ("ROBE") performance and, most recently, an annual bonus plan tied to corporate, and in some cases division, performance. During this seven year period, the Company's annual earnings per share have grown from $0.84 for Fiscal 1990 to $3.05 for Fiscal 1997 (before an extraordinary item and one-time charge) and its stock price rose from $12.75 at October 31, 1990 to $42.75 on October 31, 1997. The Committee therefore believes that its compensation policies have been effective and intends to continue the policies in substantially the same manner as in the recent past, with a few modifications described in this report.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STOCK OWNERSHIP GUIDELINES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At its November 1997 meeting, the Committee adopted guidelines to encourage accumulation and retention of Toro Common Stock by all officers of the Company, including the named executive officers. The guidelines are stated as a multiple of executives' base salaries, as follows: Chief Executive Officer-- 5 times, Chief Operating Officer/Group Vice Presidents--3 times, Corporate Officers and Vice Presidents--2 times. The recommended time period for reaching the guideline is five years. The Committee will review compliance with the policy on an annual basis. In order to assist officers in achieving the guidelines, the Committee recommended, and the Board approved, an amendment to the Annual Management Incentive Plan ("Annual Plan") to add a stock retention award feature. That amendment is submitted to stockholders for approval in Proposal Three in this Proxy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POLICIES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While the policies of the Company are designed to compensate executive officers for personal performance, a substantial portion of annual compensation, especially that of the Chief Executive Officer, is designed to align the financial interests of the individual executive officer with those of Company stockholders, by making certain components of compensation contingent upon the financial performance of the Company. The Company's compensation program for executive officers as well as other key management employees continues to be composed of both cash and equity-based compensation.</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Cash compensation consists of base salary and the potential for both annual and long-term incentive bonuses under the Annual Plan and the Continuous Performance Award Plan, respectively. Payment of compensation under the two incentive plans is dependent upon the financial performance of the Company, although the Committee has recommended, and the Board is seeking stockholder approval of adding supplemental individual performance goals under the Annual Plan. See Proposal Three in this Proxy Statement. Equity-based compensation in the form of stock options constitutes an additional component of long-term incentive compensation. Options are granted under the Company's two stock option plans as well as in connection with the Continuous Performance Award Plan. Under proposed amendments to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20" w:name="page21"/>
    <w:bookmarkEnd w:id="20"/>
    <w:p>
      <w:pPr>
        <w:ind w:right="3239"/>
        <w:spacing w:after="0" w:line="235" w:lineRule="auto"/>
        <w:rPr>
          <w:sz w:val="20"/>
          <w:szCs w:val="20"/>
          <w:color w:val="auto"/>
        </w:rPr>
      </w:pPr>
      <w:r>
        <w:rPr>
          <w:rFonts w:ascii="Courier New" w:cs="Courier New" w:eastAsia="Courier New" w:hAnsi="Courier New"/>
          <w:sz w:val="15"/>
          <w:szCs w:val="15"/>
          <w:color w:val="auto"/>
        </w:rPr>
        <w:t>Annual Plan, selected award recipients would have the right to convert a portion of the annual cash award payment to Common Stock or units and to receive additional matching shares or units.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Base salaries for executive officers, including the Chief Executive Officer, are initially established and thereafter are reviewed at least annually by the Committee. Based on independent evaluation by professional compensation consulting firms retained by the Company, a base salary range for each executive position is established, reflecting median base salaries for similar positions in businesses with revenues comparable to those of the Company. Some of these companies are in the Company's peer group index for the Performance Graph on page 16. However, the Company relies on a broader group of companies for comparative analysis of executive compensation because the Committee believes that the Company's competitors for executive talent are more varied than its business peer group.</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 base salary for each executive is set within the market range established for the position by considering the experience and individual performance of the executive. For Fiscal 1997, base salaries for executive officers were within the middle one-third of the market range. Mr. Melrose's salary with respect to Fiscal 1997 was set at $541,859, based on the same method used in establishing other executive officers' base salaries. Fiscal 1997 was the first year since Fiscal 1992 that Mr. Melrose's established base salary did not reflect the effect of a $100,000 per year reduction made in exchange for a ten year salary replacement option to purchase 300,000 shares of the Company's Common Stock, which had been agreed on by the Committee and Mr. Melrose to increase the "at risk" portion of Mr. Melrose's total compensation.</w:t>
      </w:r>
    </w:p>
    <w:p>
      <w:pPr>
        <w:spacing w:after="0" w:line="16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Committee conducts a performance evaluation of Mr. Melrose on an annual basis. The other named executive officers receive evaluations by Mr. Melrose, which are used by the Committee in establishing base salaries.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COMPENSATION</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An executive of the Company will earn total compensation that is market competitive only if incentive compensation is earned. In order to earn incentive compensation sufficient to bring total compensation to average market levels, Company financial performance targets must be achieved. If those targets are exceeded, incentive compensation can cause total compensation to be above market levels.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incentive components of compensation are intended to encourage achievement of both short-term and long-term objectives. Short-term performance is evaluated using performance goal criteria selected annually by the Committee from among those authorized in the Annual Plan, as approved by stockholders. Long-term performance has traditionally been evaluated by reference to the Company's return on beginning equity (ROBE) on a relative basis compared with the performance of the peer group over a three year period. In Fiscal 1996, net income growth was approved by stockholders as an additional measure of long-term performance for awards granted in November of 1995. In Fiscal 1997, net income growth was again removed, with stockholder approval, as a measure of long-term performance for awards granted in November of 1996 with respect to the performance award term including Fiscal 1997, 1998 and 1999, and future periods.</w:t>
      </w:r>
    </w:p>
    <w:p>
      <w:pPr>
        <w:spacing w:after="0" w:line="16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For Fiscal 1997, 47.4% of Mr. Melrose's total cash compensation was comprised of incentive payments under the Company's short-term and long-term incentive plans, and his total cash compensation was at the 86% level compared to total cash compensation paid to chief executive officers in businesses with revenues comparable to the Company's. If the Company had not met any of its performance goals and Mr. Melrose had received no incentive payments, his total cash compensation would have equaled only 45% of such average market levels.</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ANNUAL CASH INCENTIVE COMPENSATION. Under the Company's stockholder-approved Annual Plan, executive officers and other key employees are eligible to receive an annual cash bonus based on a percentage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21" w:name="page22"/>
    <w:bookmarkEnd w:id="21"/>
    <w:p>
      <w:pPr>
        <w:ind w:right="3239"/>
        <w:spacing w:after="0" w:line="255" w:lineRule="auto"/>
        <w:rPr>
          <w:sz w:val="20"/>
          <w:szCs w:val="20"/>
          <w:color w:val="auto"/>
        </w:rPr>
      </w:pPr>
      <w:r>
        <w:rPr>
          <w:rFonts w:ascii="Courier New" w:cs="Courier New" w:eastAsia="Courier New" w:hAnsi="Courier New"/>
          <w:sz w:val="14"/>
          <w:szCs w:val="14"/>
          <w:color w:val="auto"/>
        </w:rPr>
        <w:t>of base salary (determined by the executive officer's position) and the Company's achievement of performance goals and, for certain participants, division performance. If performance goals are exceeded, award amounts increase up to a pre-established maximum (not more than 175% of the target award amount), but if goals are not met, awards are reduced or not paid at all. Proposed participants in the Annual Plan are recommended by management and selected by the Committee. The target award amount for Mr. Melrose is 50% of his base salary and for the other named executive officers is 40%. The percentage is based on the executive's salary grade and job position and not on individual factors.</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the Annual Plan as in effect for Fiscal 1997, the Compensation Committee established an earnings per share (EPS) performance goal as the basis for payment of a target award amount. The Committee also established a ROANA goal as the basis for payment of higher award amounts, if the EPS target had been met. The Company did not meet the EPS goal at the target level, but did achieve the goal at a 93.75% level. Therefore, bonus payments made to participants who were corporate (not division) participants (including Mr. Melrose) were paid at a reduced level based on pro rata achievement of the goal, or 68.75% of the target payout amounts.</w:t>
      </w:r>
    </w:p>
    <w:p>
      <w:pPr>
        <w:spacing w:after="0" w:line="178"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If the EPS target goal had been achieved and if the additional ROANA goal had been achieved or exceeded, a bonus payment of up to 175% of the target payout amount could have been paid. If EPS had been below a minimum level established by the Committee, no bonus would have been paid to any plan participant.</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considering and certifying achievement of performance goals for Fiscal 1997, the Committee eliminated the effect on EPS of the following extraordinary or non-recurring items: the acquisition of the James Hardie Irrigation Group, the premium paid by the Company on the call of its 11% Sinking Fund Debentures and charges associated with the closing of Toro's Mound manufacturing facility, as approved by the Board.</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An additional performance goal applicable to division participants was based on division profit adjustment (DPA). If such a supplemental division goal is achieved, the award payment that would otherwise be made based on corporate performance may be increased by up to 25% (but to not more than 175% of the target payout). If the goal is not achieved, the award payment amount is reduced pro rata, including to zero if the target is not achieved at a level of at least 60% of the division target. For Fiscal 1997, some divisions achieved the DPA goal and others did not. Award payments to division participants in divisions that exceeded supplemental division goals were increased up to 125% of the amount that otherwise would have been paid based on corporate performance. Participants in the consumer division, which did not achieve its division goal, did not receive Annual Plan bonus payments. The Committee also has the discretion to reduce award payments made to division general managers, including certain named executive officers, by up to 10% in the event division performance is below Committee expectations, judged with respect to supplemental division performance goals specified in the plan. The Committee exercised this discretion with respect to Fiscal 1997.</w:t>
      </w:r>
    </w:p>
    <w:p>
      <w:pPr>
        <w:spacing w:after="0" w:line="331"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Committee has approved and recommended to stockholders the amendment of the Annual Plan to add individual performance goals. See Proposal Three.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as in effect for the three year period ending with Fiscal 1997, performance awards could be earned by eligible executive officers if the Company achieved an average ROBE for the three year award term that ranked favorably relative to the ROBE rankings of all companies in the Company's peer group. The maximum value of a performance award (100%) could be earned only if the Company achieved a ROBE that ranked among the top 25% of ROBE ratings for companies in the peer group. The amount of an award payment is reduced proportionately the lower the Company's performance ranks compared with the peer group, and no award is paid if the Company does not rank in the top 75%.</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55" w:right="1440" w:bottom="1440" w:gutter="0" w:footer="0" w:header="0"/>
        </w:sectPr>
      </w:pPr>
    </w:p>
    <w:bookmarkStart w:id="22" w:name="page23"/>
    <w:bookmarkEnd w:id="22"/>
    <w:p>
      <w:pPr>
        <w:ind w:right="3239" w:firstLine="350"/>
        <w:spacing w:after="0" w:line="255" w:lineRule="auto"/>
        <w:rPr>
          <w:sz w:val="20"/>
          <w:szCs w:val="20"/>
          <w:color w:val="auto"/>
        </w:rPr>
      </w:pPr>
      <w:r>
        <w:rPr>
          <w:rFonts w:ascii="Courier New" w:cs="Courier New" w:eastAsia="Courier New" w:hAnsi="Courier New"/>
          <w:sz w:val="14"/>
          <w:szCs w:val="14"/>
          <w:color w:val="auto"/>
        </w:rPr>
        <w:t>If the Company's performance goals are achieved, the amount of an individual participant's award payment is determined based on the individual's participation factor, which is a percentage of base salary ranging from 25% to 100%, as established in the plan or by the Committee based on the individual's position and level of responsibility. Mr. Melrose participates in the plan at a factor of 1.0 (one times base salary), which means that if the Company's ROBE ranks in the top 25% of companies in the peer group, Mr. Melrose would receive a long-term incentive payment equal to his base salary during the last fiscal year of the award, as estimated in advance by the Committee.</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 Fiscal 1997, the Company's three year average ROBE performance ranked at the 46.20% percentile level among its peer group, so that the amount of awards was 55.86% of the potential maximum for each named executive officer, including Mr. Melrose. In Fiscal 1997, 37.4% of Mr. Melrose's cash compensation was comprised of the payment pursuant to the Continuous Performance Award Plan. The three month Transition Period was not included in the three year calculation.</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Under a Continuous Performance Award Plan formula, the Committee also grants to each participant a nonqualified stock option to purchase shares of Common Stock. These options are intended to assist executive officers in building stock ownership and to focus management's attention on long-term stock price performance. If the Company does not achieve the ROBE performance goal for the related performance award, the number of shares subject to the option is reduced in accordance with the formula applicable to reduction of the Performance Award. The option is exercisable for only 90 days, following the Company's release of its earnings for the last year of the award term. Payment of the option exercise price is intended to be facilitated by the cash incentive compensation payment made before the option becomes exercisable. Options related to the award payment made with respect to the three year period ended with Fiscal 1997 were reduced by 55.86%.</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Fiscal 1995, a special committee of the Committee recommended, and the Board and stockholders approved, a special incentive compensation plan for Mr. Melrose, to encourage him to remain with the Company until his 60th birthday, while assuring the timely development and election of his successor as Chief Executive Officer of the Company. Under the Chief Executive Officer Succession Incentive Agreement (the "Agreement"), on July 31, 1995, the Company awarded Mr. Melrose 17,467 shares of Common Stock and Common Stock performance units having a fair market value of $500,000, subject to forfeiture or reduction in the event performance goals related to the development and implementation of a senior management and chief executive officer succession plan are not met by target dates beginning July 31, 1998 and continuing through July 31, 2003.</w:t>
      </w:r>
    </w:p>
    <w:p>
      <w:pPr>
        <w:spacing w:after="0" w:line="16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During Fiscal 1997, the Committee recommended to the Board that the dates for identification of a potential CEO successor and continued development of the senior management team (Goal 2) and for the election of the selected CEO (Goal</w:t>
      </w:r>
    </w:p>
    <w:p>
      <w:pPr>
        <w:spacing w:after="0" w:line="1" w:lineRule="exact"/>
        <w:rPr>
          <w:sz w:val="20"/>
          <w:szCs w:val="20"/>
          <w:color w:val="auto"/>
        </w:rPr>
      </w:pPr>
    </w:p>
    <w:p>
      <w:pPr>
        <w:ind w:right="3239" w:firstLine="10"/>
        <w:spacing w:after="0" w:line="255" w:lineRule="auto"/>
        <w:tabs>
          <w:tab w:leader="none" w:pos="26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modified, and that provisions regarding Mr. Melrose's retirement be further clarified. The Committee noted that confusion persisted regarding whether the arrangement requires Mr. Melrose to retire from employment with the Company not later than July 31, 2000 in connection with the election of a successor under the Plan. The Agreement does not require that Mr. Melrose retire from employment with the Company at any particular date. The Committee recommended to the Board, and the Board agreed, that the Agreement be amended to provide that the deadline for achievement of Goal 2 be changed from July 31, 1999 to October 31, 2000 and the deadline for achievement of Goal 3 be changed from July 31, 2000 to October 31, 2003 and that the Agreement and related plan be clarified to state that Mr. Melrose is not required to retire.</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described above, the Committee makes stock option grants pursuant to the Company's stock option plans. Options are granted to all key management employees, including Mr. Melrose and the named executive officers, in amounts determined based on annual base salary, salary grade and the fair market value of the Common Stock on the date of grant. Except for performance-based options granted in connection with the Continuous Performance Award Plan, all options granted under the stock option plans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3" w:name="page24"/>
    <w:bookmarkEnd w:id="23"/>
    <w:p>
      <w:pPr>
        <w:ind w:right="3239"/>
        <w:spacing w:after="0" w:line="256" w:lineRule="auto"/>
        <w:rPr>
          <w:sz w:val="20"/>
          <w:szCs w:val="20"/>
          <w:color w:val="auto"/>
        </w:rPr>
      </w:pPr>
      <w:r>
        <w:rPr>
          <w:rFonts w:ascii="Courier New" w:cs="Courier New" w:eastAsia="Courier New" w:hAnsi="Courier New"/>
          <w:sz w:val="14"/>
          <w:szCs w:val="14"/>
          <w:color w:val="auto"/>
        </w:rPr>
        <w:t>have exercise prices that are equal to fair market value at the date of grant. These options are exercisable immediately after grant and remain exercisable for a period of five years. As of October 31, 1997, 876,140 options were outstanding and 744,875 shares remained available for grant of options under the plans.</w:t>
      </w:r>
    </w:p>
    <w:p>
      <w:pPr>
        <w:spacing w:after="0" w:line="164"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In Fiscal 1997, the Committee granted Mr. Melrose options to purchase a total of 40,054 shares, 18,366 of which were awarded under the Continuous Performance Award Plan and are subject to reduction.</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SECTION 162(m). Section 162(m) of the Code limits to $1 million per year the compensation expense deduction the Company may take for non-performance-based compensation paid to a person who is "highly-compensated" for purposes of the Code (generally, the CEO and other named executive officers). In making its decisions about compensation for Mr. Melrose and other officers likely to be named executive officers, the Committee considers Section 162(m). Although the Company's compensation levels have not historically resulted in total compensation in excess of $1 million (excluding the spread on stock option exercises) for named executive officers other than Mr. Melrose, it is generally the policy of the Company that the components of executive compensation that are inherently performance-based should qualify for exclusion from the deduction limitation under Section 162(m). The Committee believes that annual incentive award payments under the Annual Plan, long-term incentive award payments under the Continuous Performance Award Plan and stock options granted under all plans currently qualify for exclusion.</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Committee also believes that while tax deductibility is an important factor, it is not the sole factor to be considered in setting executive compensation policy, and accordingly reserves the right, in appropriate circumstances, to pay amounts, in addition to base salary, that might not be deductible. If non-performance-based compensation in excess of $1 million should become payable to a person who is "highly-compensated" for purposes of the Code and regulations, the Committee will consider requiring that individual to defer any amounts earned in excess of the cap to a tax year following the year in which the individual leaves the employment of the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INCENTIVE PLANS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All of the recommendations of the Committee with respect to compensation attributable to Fiscal 1997 were approved and adopted by the Board of Directors. In accordance with the Company's past practice under Section 16 of the Securities Exchange Act of 1934 and Section 162(m), decisions regarding the grant of stock options and certain other awards continue to be made by the Committee and reported to the Board.</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Dale R. Olseth, Chairman</w:t>
      </w:r>
    </w:p>
    <w:p>
      <w:pPr>
        <w:ind w:left="3680"/>
        <w:spacing w:after="0" w:line="237" w:lineRule="auto"/>
        <w:rPr>
          <w:sz w:val="20"/>
          <w:szCs w:val="20"/>
          <w:color w:val="auto"/>
        </w:rPr>
      </w:pPr>
      <w:r>
        <w:rPr>
          <w:rFonts w:ascii="Courier New" w:cs="Courier New" w:eastAsia="Courier New" w:hAnsi="Courier New"/>
          <w:sz w:val="15"/>
          <w:szCs w:val="15"/>
          <w:color w:val="auto"/>
        </w:rPr>
        <w:t>Janet K. Cooper</w:t>
      </w:r>
    </w:p>
    <w:p>
      <w:pPr>
        <w:ind w:left="3680"/>
        <w:spacing w:after="0" w:line="238" w:lineRule="auto"/>
        <w:rPr>
          <w:sz w:val="20"/>
          <w:szCs w:val="20"/>
          <w:color w:val="auto"/>
        </w:rPr>
      </w:pPr>
      <w:r>
        <w:rPr>
          <w:rFonts w:ascii="Courier New" w:cs="Courier New" w:eastAsia="Courier New" w:hAnsi="Courier New"/>
          <w:sz w:val="15"/>
          <w:szCs w:val="15"/>
          <w:color w:val="auto"/>
        </w:rPr>
        <w:t>Alex A. Meyer</w:t>
      </w:r>
    </w:p>
    <w:p>
      <w:pPr>
        <w:ind w:left="3680"/>
        <w:spacing w:after="0" w:line="237" w:lineRule="auto"/>
        <w:rPr>
          <w:sz w:val="20"/>
          <w:szCs w:val="20"/>
          <w:color w:val="auto"/>
        </w:rPr>
      </w:pPr>
      <w:r>
        <w:rPr>
          <w:rFonts w:ascii="Courier New" w:cs="Courier New" w:eastAsia="Courier New" w:hAnsi="Courier New"/>
          <w:sz w:val="15"/>
          <w:szCs w:val="15"/>
          <w:color w:val="auto"/>
        </w:rPr>
        <w:t>Robert H. Nassau</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4" w:name="page25"/>
    <w:bookmarkEnd w:id="24"/>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members of the Compensation Committee are Dale R. Olseth, Chair, Janet K. Cooper, Alex A. Meyer and Robert H. Nassau. None of these directors is or has been an officer or employee of the Company. Although Mr. Melrose is not a member of the Committee, he attends the meetings for the purpose of providing continuity and detailed information about employees and compensation plans. Mr. Melrose does not participate in any option grant or award decisions or any decisions of the Committee that might affect him personally.</w:t>
      </w:r>
    </w:p>
    <w:p>
      <w:pPr>
        <w:spacing w:after="0" w:line="166"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Mr. Melrose serves on the Board of Directors and Compensation Committee of SurModics, Inc. of which Mr. Olseth serves as president and chief executive officer. Mr. Olseth serves on the Board of Directors and is Chair of the Compensation Committee of the Company.</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 FOR 1999 ANNUAL MEETING</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1999 Annual Meeting of Stockholders is expected to be held on March 11, 1999. Unless the date of the 1999 Annual Meeting is changed by more than 30 calendar days, a stockholder proposal must be received by the Secretary of the Company no later than the close of business on October 6, 1998, in order to be included in the Company's Proxy Statement for the 1999 Annual Meeting. Procedures for nominations by a stockholder of a person for election as a director at the 1999 Annual Meeting, or any other meeting, are described in the next paragraph.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NOMINATIONS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must set forth all information relating to such person that is required to be disclosed in solicitations of proxies for election of directors, or is otherwise required, pursuant to Regulation 14A under the Securities Exchange Act of 1934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The Annual Report of the Company for Fiscal 1997 (the fiscal year ended October 31, 1997) including financial statements is enclosed.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AND METHOD OF SOLICITATION</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Company will pay the cost of soliciting proxies and may make arrangements with brokerage houses, custodians, nominees and other fiduciaries to send proxy material to beneficial owners of the Common Stock.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49" w:right="1440" w:bottom="1440" w:gutter="0" w:footer="0" w:header="0"/>
        </w:sectPr>
      </w:pPr>
    </w:p>
    <w:bookmarkStart w:id="25" w:name="page26"/>
    <w:bookmarkEnd w:id="25"/>
    <w:p>
      <w:pPr>
        <w:ind w:right="3679"/>
        <w:spacing w:after="0" w:line="235" w:lineRule="auto"/>
        <w:rPr>
          <w:sz w:val="20"/>
          <w:szCs w:val="20"/>
          <w:color w:val="auto"/>
        </w:rPr>
      </w:pPr>
      <w:r>
        <w:rPr>
          <w:rFonts w:ascii="Courier New" w:cs="Courier New" w:eastAsia="Courier New" w:hAnsi="Courier New"/>
          <w:sz w:val="15"/>
          <w:szCs w:val="15"/>
          <w:color w:val="auto"/>
        </w:rPr>
        <w:t>transmission and personally. The Company has retained Morrow &amp; Co. for an estimated fee of $4,500 plus out-of-pocket costs and expenses, to assist in distributing proxy materials and in making mail, telephone and personal solicitation of proxies.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Toro management knows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5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[SIG]</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J. LAWRENCE MCINTYRE</w:t>
      </w:r>
    </w:p>
    <w:p>
      <w:pPr>
        <w:jc w:val="right"/>
        <w:ind w:right="3319"/>
        <w:spacing w:after="0" w:line="237" w:lineRule="auto"/>
        <w:rPr>
          <w:sz w:val="20"/>
          <w:szCs w:val="20"/>
          <w:color w:val="auto"/>
        </w:rPr>
      </w:pPr>
      <w:r>
        <w:rPr>
          <w:rFonts w:ascii="Courier New" w:cs="Courier New" w:eastAsia="Courier New" w:hAnsi="Courier New"/>
          <w:sz w:val="15"/>
          <w:szCs w:val="15"/>
          <w:color w:val="auto"/>
        </w:rPr>
        <w:t>Vice President, Secretary and General</w:t>
      </w:r>
    </w:p>
    <w:p>
      <w:pPr>
        <w:ind w:left="5000"/>
        <w:spacing w:after="0" w:line="238" w:lineRule="auto"/>
        <w:rPr>
          <w:sz w:val="20"/>
          <w:szCs w:val="20"/>
          <w:color w:val="auto"/>
        </w:rPr>
      </w:pPr>
      <w:r>
        <w:rPr>
          <w:rFonts w:ascii="Courier New" w:cs="Courier New" w:eastAsia="Courier New" w:hAnsi="Courier New"/>
          <w:sz w:val="15"/>
          <w:szCs w:val="15"/>
          <w:color w:val="auto"/>
        </w:rPr>
        <w:t>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6" w:name="page27"/>
    <w:bookmarkEnd w:id="26"/>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TORO COMPANY</w:t>
      </w:r>
    </w:p>
    <w:p>
      <w:pPr>
        <w:jc w:val="center"/>
        <w:ind w:right="3499"/>
        <w:spacing w:after="0" w:line="237" w:lineRule="auto"/>
        <w:rPr>
          <w:sz w:val="20"/>
          <w:szCs w:val="20"/>
          <w:color w:val="auto"/>
        </w:rPr>
      </w:pPr>
      <w:r>
        <w:rPr>
          <w:rFonts w:ascii="Courier New" w:cs="Courier New" w:eastAsia="Courier New" w:hAnsi="Courier New"/>
          <w:sz w:val="15"/>
          <w:szCs w:val="15"/>
          <w:color w:val="auto"/>
        </w:rPr>
        <w:t>ANNUAL MANAGEMENT INCENTIVE PLAN II</w:t>
      </w:r>
    </w:p>
    <w:p>
      <w:pPr>
        <w:spacing w:after="0" w:line="173" w:lineRule="exact"/>
        <w:rPr>
          <w:sz w:val="20"/>
          <w:szCs w:val="20"/>
          <w:color w:val="auto"/>
        </w:rPr>
      </w:pPr>
    </w:p>
    <w:p>
      <w:pPr>
        <w:ind w:left="260" w:right="3239" w:hanging="255"/>
        <w:spacing w:after="0" w:line="236" w:lineRule="auto"/>
        <w:tabs>
          <w:tab w:leader="none" w:pos="2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PURPOSE. The purpose of The Toro Company Annual Management Incentive Plan II (the "Plan") is to provide an annual incentive to reinforce achievement of the performance goals of The Toro Company (the "Company"); to link a significant portion of a participating officer's annual compensation to the achievement by the Company, and in certain cases, a division,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80" w:lineRule="exact"/>
        <w:rPr>
          <w:rFonts w:ascii="Courier New" w:cs="Courier New" w:eastAsia="Courier New" w:hAnsi="Courier New"/>
          <w:sz w:val="15"/>
          <w:szCs w:val="15"/>
          <w:color w:val="auto"/>
        </w:rPr>
      </w:pPr>
    </w:p>
    <w:p>
      <w:pPr>
        <w:ind w:left="260" w:right="3239" w:hanging="255"/>
        <w:spacing w:after="0" w:line="255" w:lineRule="auto"/>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successors under the Exchange Act. To the extent any provision of the Plan or action by the Committee fails to so comply, it shall be deemed null and void, to the extent permitted by law and deemed advisable by the Committee.</w:t>
      </w:r>
    </w:p>
    <w:p>
      <w:pPr>
        <w:spacing w:after="0" w:line="324" w:lineRule="exact"/>
        <w:rPr>
          <w:rFonts w:ascii="Courier New" w:cs="Courier New" w:eastAsia="Courier New" w:hAnsi="Courier New"/>
          <w:sz w:val="14"/>
          <w:szCs w:val="14"/>
          <w:color w:val="auto"/>
        </w:rPr>
      </w:pPr>
    </w:p>
    <w:p>
      <w:pPr>
        <w:ind w:left="260" w:hanging="255"/>
        <w:spacing w:after="0"/>
        <w:tabs>
          <w:tab w:leader="none" w:pos="2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AMOUNTS.</w:t>
      </w:r>
    </w:p>
    <w:p>
      <w:pPr>
        <w:spacing w:after="0" w:line="172" w:lineRule="exact"/>
        <w:rPr>
          <w:rFonts w:ascii="Courier New" w:cs="Courier New" w:eastAsia="Courier New" w:hAnsi="Courier New"/>
          <w:sz w:val="15"/>
          <w:szCs w:val="15"/>
          <w:color w:val="auto"/>
        </w:rPr>
      </w:pPr>
    </w:p>
    <w:p>
      <w:pPr>
        <w:ind w:left="880" w:right="3239" w:hanging="263"/>
        <w:spacing w:after="0" w:line="237" w:lineRule="auto"/>
        <w:tabs>
          <w:tab w:leader="none" w:pos="8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50% for the Chairman and Chief Executive Officer, 45% for the President and Chief Operating Officer, if one should be elected, 40% for other elected officers and 25 to 40% for other officers.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 The Committee may establish curves or other measurements for prorating the amount of payouts for achievement of Performance Goals at less than the Target Payout.</w:t>
      </w:r>
    </w:p>
    <w:p>
      <w:pPr>
        <w:spacing w:after="0" w:line="175" w:lineRule="exact"/>
        <w:rPr>
          <w:rFonts w:ascii="Courier New" w:cs="Courier New" w:eastAsia="Courier New" w:hAnsi="Courier New"/>
          <w:sz w:val="15"/>
          <w:szCs w:val="15"/>
          <w:color w:val="auto"/>
        </w:rPr>
      </w:pPr>
    </w:p>
    <w:p>
      <w:pPr>
        <w:ind w:left="880" w:right="3319" w:hanging="263"/>
        <w:spacing w:after="0" w:line="236" w:lineRule="auto"/>
        <w:tabs>
          <w:tab w:leader="none" w:pos="8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PAYOUT. The Committee may also establish a maximum potential payout amount (the "Maximum Payout") with respect to an Annual Performance Award of up to 175% (192.5% for selected Plan Participants as provided in subparagraph 3.d.) of the Target Payout in the event Performance Goal targets are exceeded by an amount established by the Committee at the time Performance Goals are established. The Committee may establish curves or other measurements for prorating the amount of payouts for achievement of Performance Goals at greater than the Target Payout but less than the Maximum Payout.</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059"/>
          </w:cols>
          <w:pgMar w:left="400" w:top="449" w:right="1440" w:bottom="1440" w:gutter="0" w:footer="0" w:header="0"/>
        </w:sectPr>
      </w:pPr>
    </w:p>
    <w:bookmarkStart w:id="27" w:name="page28"/>
    <w:bookmarkEnd w:id="27"/>
    <w:p>
      <w:pPr>
        <w:ind w:left="875" w:right="3239" w:hanging="261"/>
        <w:spacing w:after="0" w:line="254" w:lineRule="auto"/>
        <w:rPr>
          <w:sz w:val="20"/>
          <w:szCs w:val="20"/>
          <w:color w:val="auto"/>
        </w:rPr>
      </w:pPr>
      <w:r>
        <w:rPr>
          <w:rFonts w:ascii="Courier New" w:cs="Courier New" w:eastAsia="Courier New" w:hAnsi="Courier New"/>
          <w:sz w:val="15"/>
          <w:szCs w:val="15"/>
          <w:color w:val="auto"/>
        </w:rPr>
        <w:t>c. DIVISION PAYOUT.</w:t>
      </w:r>
      <w:r>
        <w:rPr>
          <w:sz w:val="20"/>
          <w:szCs w:val="20"/>
          <w:color w:val="auto"/>
        </w:rPr>
        <w:t xml:space="preserve"> </w:t>
      </w:r>
      <w:r>
        <w:rPr>
          <w:rFonts w:ascii="Courier New" w:cs="Courier New" w:eastAsia="Courier New" w:hAnsi="Courier New"/>
          <w:sz w:val="14"/>
          <w:szCs w:val="14"/>
          <w:color w:val="auto"/>
        </w:rPr>
        <w:t>At the time an Annual Performance Award is made, the Committee may establish supplemental division specific performance goals ("Supplemental Division Performance Goals") and may provide that achievement of a Supplemental Division Performance Goal at or above an established target level shall result in payment under an Annual Performance Award at up to 125% of the award payment otherwise determined pursuant to subparagraph 3.a. or 3.b. and achievement of a Supplemental Division Performance Goal below an established target level shall result in a reduction of the amount of an award payment otherwise determined pursuant to subparagraph</w:t>
      </w:r>
    </w:p>
    <w:p>
      <w:pPr>
        <w:spacing w:after="0" w:line="3" w:lineRule="exact"/>
        <w:rPr>
          <w:sz w:val="20"/>
          <w:szCs w:val="20"/>
          <w:color w:val="auto"/>
        </w:rPr>
      </w:pPr>
    </w:p>
    <w:p>
      <w:pPr>
        <w:ind w:left="875" w:right="3239"/>
        <w:spacing w:after="0" w:line="255" w:lineRule="auto"/>
        <w:rPr>
          <w:sz w:val="20"/>
          <w:szCs w:val="20"/>
          <w:color w:val="auto"/>
        </w:rPr>
      </w:pPr>
      <w:r>
        <w:rPr>
          <w:rFonts w:ascii="Courier New" w:cs="Courier New" w:eastAsia="Courier New" w:hAnsi="Courier New"/>
          <w:sz w:val="14"/>
          <w:szCs w:val="14"/>
          <w:color w:val="auto"/>
        </w:rPr>
        <w:t>3.a. or 3.b., including to zero in the event that a division goal is not achieved at a level of at least 60% of the target.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166" w:lineRule="exact"/>
        <w:rPr>
          <w:sz w:val="20"/>
          <w:szCs w:val="20"/>
          <w:color w:val="auto"/>
        </w:rPr>
      </w:pPr>
    </w:p>
    <w:p>
      <w:pPr>
        <w:ind w:left="875" w:right="3319" w:hanging="261"/>
        <w:spacing w:after="0" w:line="237" w:lineRule="auto"/>
        <w:rPr>
          <w:sz w:val="20"/>
          <w:szCs w:val="20"/>
          <w:color w:val="auto"/>
        </w:rPr>
      </w:pPr>
      <w:r>
        <w:rPr>
          <w:rFonts w:ascii="Courier New" w:cs="Courier New" w:eastAsia="Courier New" w:hAnsi="Courier New"/>
          <w:sz w:val="15"/>
          <w:szCs w:val="15"/>
          <w:color w:val="auto"/>
        </w:rPr>
        <w:t>d. QUALITY OF PERFORMANCE PAYOUT.</w:t>
      </w:r>
      <w:r>
        <w:rPr>
          <w:sz w:val="20"/>
          <w:szCs w:val="20"/>
          <w:color w:val="auto"/>
        </w:rPr>
        <w:t xml:space="preserve"> </w:t>
      </w:r>
      <w:r>
        <w:rPr>
          <w:rFonts w:ascii="Courier New" w:cs="Courier New" w:eastAsia="Courier New" w:hAnsi="Courier New"/>
          <w:sz w:val="15"/>
          <w:szCs w:val="15"/>
          <w:color w:val="auto"/>
        </w:rPr>
        <w:t>At the time an Annual Performance Award is made, the Committee may increase the Target Payout and the Maximum Payout (as either may be prorated in accordance with subparagraphs 3.a. and 3.b.) by up to 10%, but to not more than 192.5% of the Target Payout, for selected Plan Participants ("Quality of Performance Participants"), to reflect individual quality of performance goals ("Quality of Performance Goals"), established at that time by the Committee. The Committee shall have the discretion to reduce by an amount up to 10% the amount that would otherwise be paid under the payout formula to a Quality of Performance Participant based on the Committee's evaluation of the individual's achievement of the Quality of Performance Goal.</w:t>
      </w:r>
    </w:p>
    <w:p>
      <w:pPr>
        <w:spacing w:after="0" w:line="167" w:lineRule="exact"/>
        <w:rPr>
          <w:sz w:val="20"/>
          <w:szCs w:val="20"/>
          <w:color w:val="auto"/>
        </w:rPr>
      </w:pPr>
    </w:p>
    <w:p>
      <w:pPr>
        <w:jc w:val="center"/>
        <w:ind w:right="2624"/>
        <w:spacing w:after="0"/>
        <w:tabs>
          <w:tab w:leader="none" w:pos="140" w:val="left"/>
        </w:tabs>
        <w:rPr>
          <w:sz w:val="20"/>
          <w:szCs w:val="20"/>
          <w:color w:val="auto"/>
        </w:rPr>
      </w:pPr>
      <w:r>
        <w:rPr>
          <w:rFonts w:ascii="Courier New" w:cs="Courier New" w:eastAsia="Courier New" w:hAnsi="Courier New"/>
          <w:sz w:val="15"/>
          <w:szCs w:val="15"/>
          <w:color w:val="auto"/>
        </w:rPr>
        <w:t>e. SECTION 162(m) MAXIMUM.</w:t>
      </w:r>
      <w:r>
        <w:rPr>
          <w:sz w:val="20"/>
          <w:szCs w:val="20"/>
          <w:color w:val="auto"/>
        </w:rPr>
        <w:tab/>
      </w:r>
      <w:r>
        <w:rPr>
          <w:rFonts w:ascii="Courier New" w:cs="Courier New" w:eastAsia="Courier New" w:hAnsi="Courier New"/>
          <w:sz w:val="14"/>
          <w:szCs w:val="14"/>
          <w:color w:val="auto"/>
        </w:rPr>
        <w:t>With respect to any Plan Participant who is</w:t>
      </w:r>
    </w:p>
    <w:p>
      <w:pPr>
        <w:spacing w:after="0" w:line="5" w:lineRule="exact"/>
        <w:rPr>
          <w:sz w:val="20"/>
          <w:szCs w:val="20"/>
          <w:color w:val="auto"/>
        </w:rPr>
      </w:pPr>
    </w:p>
    <w:p>
      <w:pPr>
        <w:ind w:left="875" w:right="3319"/>
        <w:spacing w:after="0" w:line="236" w:lineRule="auto"/>
        <w:rPr>
          <w:sz w:val="20"/>
          <w:szCs w:val="20"/>
          <w:color w:val="auto"/>
        </w:rPr>
      </w:pPr>
      <w:r>
        <w:rPr>
          <w:rFonts w:ascii="Courier New" w:cs="Courier New" w:eastAsia="Courier New" w:hAnsi="Courier New"/>
          <w:sz w:val="15"/>
          <w:szCs w:val="15"/>
          <w:color w:val="auto"/>
        </w:rPr>
        <w:t>or may become a person referred to in Section 162(m), the maximum dollar amount that may be paid under an Annual Performance Award shall be set at the time the Committee grants the award and establishes the Performance Goals (as defined in subparagraph 4.a.) under the award.</w:t>
      </w:r>
    </w:p>
    <w:p>
      <w:pPr>
        <w:spacing w:after="0" w:line="167" w:lineRule="exact"/>
        <w:rPr>
          <w:sz w:val="20"/>
          <w:szCs w:val="20"/>
          <w:color w:val="auto"/>
        </w:rPr>
      </w:pPr>
    </w:p>
    <w:p>
      <w:pPr>
        <w:ind w:left="255" w:hanging="255"/>
        <w:spacing w:after="0"/>
        <w:tabs>
          <w:tab w:leader="none" w:pos="25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172" w:lineRule="exact"/>
        <w:rPr>
          <w:rFonts w:ascii="Courier New" w:cs="Courier New" w:eastAsia="Courier New" w:hAnsi="Courier New"/>
          <w:sz w:val="15"/>
          <w:szCs w:val="15"/>
          <w:color w:val="auto"/>
        </w:rPr>
      </w:pPr>
    </w:p>
    <w:p>
      <w:pPr>
        <w:ind w:left="875" w:right="3239" w:hanging="263"/>
        <w:spacing w:after="0" w:line="255" w:lineRule="auto"/>
        <w:tabs>
          <w:tab w:leader="none" w:pos="875"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An award payment under an Annual Performance Award shall be made to a Plan Participant only if the Company achieves Performance Goals, based on the criteria set forth in subparagraph 4.b.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4" w:lineRule="exact"/>
        <w:rPr>
          <w:rFonts w:ascii="Courier New" w:cs="Courier New" w:eastAsia="Courier New" w:hAnsi="Courier New"/>
          <w:sz w:val="14"/>
          <w:szCs w:val="14"/>
          <w:color w:val="auto"/>
        </w:rPr>
      </w:pPr>
    </w:p>
    <w:p>
      <w:pPr>
        <w:ind w:left="875" w:right="3239" w:hanging="263"/>
        <w:spacing w:after="0" w:line="255" w:lineRule="auto"/>
        <w:tabs>
          <w:tab w:leader="none" w:pos="875"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Division Performance Goals for division participants that may be established under subparagraph 4.a. may be based on any of the foregoing and/or on division specific operating performance goals including revenue growth, sustained earnings, product warranty experience, product recalls or inventory levels. Quality of Performance Goals that may be established under subparagraph 4.a. may be based on quantitative or qualitative factors, and may include, but are not limited to, aggressive revenue growth, sustaining earnings initiative, warranty experience, product recalls, field inventory or acquisition experience. Each Performance Goal is to be specifically defined by the Committee on a Company, division or individual basis and/or in comparison with peer group performance.</w:t>
      </w:r>
    </w:p>
    <w:p>
      <w:pPr>
        <w:spacing w:after="0" w:line="325" w:lineRule="exact"/>
        <w:rPr>
          <w:sz w:val="20"/>
          <w:szCs w:val="20"/>
          <w:color w:val="auto"/>
        </w:rPr>
      </w:pPr>
    </w:p>
    <w:p>
      <w:pPr>
        <w:ind w:left="3155"/>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055"/>
          </w:cols>
          <w:pgMar w:left="405" w:top="455" w:right="1440" w:bottom="1440" w:gutter="0" w:footer="0" w:header="0"/>
        </w:sectPr>
      </w:pPr>
    </w:p>
    <w:bookmarkStart w:id="28" w:name="page29"/>
    <w:bookmarkEnd w:id="28"/>
    <w:p>
      <w:pPr>
        <w:ind w:left="255" w:right="3239" w:hanging="255"/>
        <w:spacing w:after="0" w:line="256" w:lineRule="auto"/>
        <w:tabs>
          <w:tab w:leader="none" w:pos="25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4" w:lineRule="exact"/>
        <w:rPr>
          <w:rFonts w:ascii="Courier New" w:cs="Courier New" w:eastAsia="Courier New" w:hAnsi="Courier New"/>
          <w:sz w:val="14"/>
          <w:szCs w:val="14"/>
          <w:color w:val="auto"/>
        </w:rPr>
      </w:pPr>
    </w:p>
    <w:p>
      <w:pPr>
        <w:ind w:left="255" w:right="3399" w:hanging="255"/>
        <w:spacing w:after="0" w:line="236" w:lineRule="auto"/>
        <w:tabs>
          <w:tab w:leader="none" w:pos="2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PAYMENT.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174" w:lineRule="exact"/>
        <w:rPr>
          <w:rFonts w:ascii="Courier New" w:cs="Courier New" w:eastAsia="Courier New" w:hAnsi="Courier New"/>
          <w:sz w:val="15"/>
          <w:szCs w:val="15"/>
          <w:color w:val="auto"/>
        </w:rPr>
      </w:pPr>
    </w:p>
    <w:p>
      <w:pPr>
        <w:ind w:left="255" w:right="3239" w:hanging="255"/>
        <w:spacing w:after="0" w:line="236" w:lineRule="auto"/>
        <w:tabs>
          <w:tab w:leader="none" w:pos="2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73" w:lineRule="exact"/>
        <w:rPr>
          <w:rFonts w:ascii="Courier New" w:cs="Courier New" w:eastAsia="Courier New" w:hAnsi="Courier New"/>
          <w:sz w:val="15"/>
          <w:szCs w:val="15"/>
          <w:color w:val="auto"/>
        </w:rPr>
      </w:pPr>
    </w:p>
    <w:p>
      <w:pPr>
        <w:ind w:left="255" w:hanging="255"/>
        <w:spacing w:after="0"/>
        <w:tabs>
          <w:tab w:leader="none" w:pos="25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RETENTION PROVISIONS.</w:t>
      </w:r>
    </w:p>
    <w:p>
      <w:pPr>
        <w:spacing w:after="0" w:line="172" w:lineRule="exact"/>
        <w:rPr>
          <w:rFonts w:ascii="Courier New" w:cs="Courier New" w:eastAsia="Courier New" w:hAnsi="Courier New"/>
          <w:sz w:val="15"/>
          <w:szCs w:val="15"/>
          <w:color w:val="auto"/>
        </w:rPr>
      </w:pPr>
    </w:p>
    <w:p>
      <w:pPr>
        <w:ind w:left="875" w:right="3239" w:hanging="263"/>
        <w:spacing w:after="0" w:line="254" w:lineRule="auto"/>
        <w:tabs>
          <w:tab w:leader="none" w:pos="87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STOCK RETENTION AWARD. Subject to the terms and conditions of this paragraph 8 (the "Stock Retention Provisions"), at the time the Committee selects Plan Participants, the Committee may grant to selected Plan Participants ("Stock Participants") a right (a "Stock Retention Award") to elect (i) to convert to shares of Common Stock or (ii) 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up to the limit of 50% of the Base Cash Award (the "Matching Shares" or "Matching Units"). The shares or units acquired upon conversion of all or a portion of the Base Cash Award shall be retained by the Company (which shall be called the "Agent" for purposes of the Stock Retention Provisions) during the vesting periods for the Matching Shares or Units described in subparagraph 8.e. Shares of Common Stock issued under the Stock Retention Provisions shall be called "Retained Shares" and units of Common Stock deferred under the Officer Deferred Plan shall be called "Retained Units" under this paragraph 8.</w:t>
      </w:r>
    </w:p>
    <w:p>
      <w:pPr>
        <w:spacing w:after="0" w:line="343" w:lineRule="exact"/>
        <w:rPr>
          <w:rFonts w:ascii="Courier New" w:cs="Courier New" w:eastAsia="Courier New" w:hAnsi="Courier New"/>
          <w:sz w:val="14"/>
          <w:szCs w:val="14"/>
          <w:color w:val="auto"/>
        </w:rPr>
      </w:pPr>
    </w:p>
    <w:p>
      <w:pPr>
        <w:ind w:left="875" w:right="3239" w:hanging="263"/>
        <w:spacing w:after="0" w:line="255" w:lineRule="auto"/>
        <w:tabs>
          <w:tab w:leader="none" w:pos="87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UNITS. The number of Retained Shares or Retained Units to be issued or credited upon conversion of a Base Cash Award under a Stock Retention Award election shall be equal to the dollar amount of the portion of the Base Cash Award subject to the election, divided by the fair market value of the Common Stock on the date that the Committee makes the certification required under paragraph 7 of this Plan. Fair market value shall be the closing price of one share of Common Stock, as reported in THE WALL STREET JOURNAL. Retained Shares shall be issued in whole shares only and cash shall be paid for fractional shares.</w:t>
      </w:r>
    </w:p>
    <w:p>
      <w:pPr>
        <w:spacing w:after="0" w:line="158" w:lineRule="exact"/>
        <w:rPr>
          <w:rFonts w:ascii="Courier New" w:cs="Courier New" w:eastAsia="Courier New" w:hAnsi="Courier New"/>
          <w:sz w:val="14"/>
          <w:szCs w:val="14"/>
          <w:color w:val="auto"/>
        </w:rPr>
      </w:pPr>
    </w:p>
    <w:p>
      <w:pPr>
        <w:ind w:left="875" w:hanging="263"/>
        <w:spacing w:after="0"/>
        <w:tabs>
          <w:tab w:leader="none" w:pos="87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EXERCISE STOCK RETENTION AWARD.</w:t>
      </w:r>
    </w:p>
    <w:p>
      <w:pPr>
        <w:spacing w:after="0" w:line="172" w:lineRule="exact"/>
        <w:rPr>
          <w:rFonts w:ascii="Courier New" w:cs="Courier New" w:eastAsia="Courier New" w:hAnsi="Courier New"/>
          <w:sz w:val="15"/>
          <w:szCs w:val="15"/>
          <w:color w:val="auto"/>
        </w:rPr>
      </w:pPr>
    </w:p>
    <w:p>
      <w:pPr>
        <w:ind w:left="795"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except as otherwise provided in the Officer Deferred Plan with respect to the year in which that plan is first implemented or the</w:t>
      </w:r>
    </w:p>
    <w:p>
      <w:pPr>
        <w:spacing w:after="0" w:line="172" w:lineRule="exact"/>
        <w:rPr>
          <w:sz w:val="20"/>
          <w:szCs w:val="20"/>
          <w:color w:val="auto"/>
        </w:rPr>
      </w:pPr>
    </w:p>
    <w:p>
      <w:pPr>
        <w:ind w:left="3155"/>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055"/>
          </w:cols>
          <w:pgMar w:left="405" w:top="455" w:right="1440" w:bottom="1440" w:gutter="0" w:footer="0" w:header="0"/>
        </w:sectPr>
      </w:pPr>
    </w:p>
    <w:bookmarkStart w:id="29" w:name="page30"/>
    <w:bookmarkEnd w:id="29"/>
    <w:p>
      <w:pPr>
        <w:ind w:left="183" w:right="4099"/>
        <w:spacing w:after="0" w:line="234" w:lineRule="auto"/>
        <w:rPr>
          <w:sz w:val="20"/>
          <w:szCs w:val="20"/>
          <w:color w:val="auto"/>
        </w:rPr>
      </w:pPr>
      <w:r>
        <w:rPr>
          <w:rFonts w:ascii="Courier New" w:cs="Courier New" w:eastAsia="Courier New" w:hAnsi="Courier New"/>
          <w:sz w:val="15"/>
          <w:szCs w:val="15"/>
          <w:color w:val="auto"/>
        </w:rPr>
        <w:t>first year in which a Stock Participant becomes eligible to participate in the Stock Retention Provisions.</w:t>
      </w:r>
    </w:p>
    <w:p>
      <w:pPr>
        <w:spacing w:after="0" w:line="173" w:lineRule="exact"/>
        <w:rPr>
          <w:sz w:val="20"/>
          <w:szCs w:val="20"/>
          <w:color w:val="auto"/>
        </w:rPr>
      </w:pPr>
    </w:p>
    <w:p>
      <w:pPr>
        <w:ind w:left="183" w:right="3239" w:hanging="8"/>
        <w:spacing w:after="0" w:line="255" w:lineRule="auto"/>
        <w:tabs>
          <w:tab w:leader="none" w:pos="533"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October 31 that is the last day of the fiscal year to which a Stock Retention Award relates, a Stock Participant who has not elected to convert the maximum permissible portion of the Base Cash Award into Retained Units and who wishes to convert up to the maximum permissible portion of the Base Cash Award into Retained Shares shall notify the Company in writing that he or she has elected to participate in the Stock Retention Provisions and shall specify the percentage of the Base Cash Award to be converted.</w:t>
      </w:r>
    </w:p>
    <w:p>
      <w:pPr>
        <w:spacing w:after="0" w:line="165" w:lineRule="exact"/>
        <w:rPr>
          <w:rFonts w:ascii="Courier New" w:cs="Courier New" w:eastAsia="Courier New" w:hAnsi="Courier New"/>
          <w:sz w:val="14"/>
          <w:szCs w:val="14"/>
          <w:color w:val="auto"/>
        </w:rPr>
      </w:pPr>
    </w:p>
    <w:p>
      <w:pPr>
        <w:ind w:left="183" w:right="3239" w:hanging="8"/>
        <w:spacing w:after="0" w:line="234" w:lineRule="auto"/>
        <w:tabs>
          <w:tab w:leader="none" w:pos="621"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participate is effective only for the fiscal year to which the Stock Retention Award relates.</w:t>
      </w:r>
    </w:p>
    <w:p>
      <w:pPr>
        <w:spacing w:after="0" w:line="173" w:lineRule="exact"/>
        <w:rPr>
          <w:rFonts w:ascii="Courier New" w:cs="Courier New" w:eastAsia="Courier New" w:hAnsi="Courier New"/>
          <w:sz w:val="15"/>
          <w:szCs w:val="15"/>
          <w:color w:val="auto"/>
        </w:rPr>
      </w:pPr>
    </w:p>
    <w:p>
      <w:pPr>
        <w:ind w:left="183" w:right="3319" w:hanging="8"/>
        <w:spacing w:after="0" w:line="255" w:lineRule="auto"/>
        <w:tabs>
          <w:tab w:leader="none" w:pos="533"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and the Stock Retention Award and any election made by the Stock Participant shall be canceled automatically as of the date of any such event.</w:t>
      </w:r>
    </w:p>
    <w:p>
      <w:pPr>
        <w:spacing w:after="0" w:line="166" w:lineRule="exact"/>
        <w:rPr>
          <w:rFonts w:ascii="Courier New" w:cs="Courier New" w:eastAsia="Courier New" w:hAnsi="Courier New"/>
          <w:sz w:val="14"/>
          <w:szCs w:val="14"/>
          <w:color w:val="auto"/>
        </w:rPr>
      </w:pPr>
    </w:p>
    <w:p>
      <w:pPr>
        <w:ind w:left="263" w:right="3239" w:hanging="263"/>
        <w:spacing w:after="0" w:line="236" w:lineRule="auto"/>
        <w:tabs>
          <w:tab w:leader="none" w:pos="26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SHARES OR UNITS. As soon as practical following the conversion of a Base Cash Award to Retained Shares or Retained Units, the Company shall issue one Matching Share or credit one Matching Unit for each two Retained Shares or Units acquired (up to the limit of 50% of the Base Cash Award) (the "Restricted Shares" or "Restricted Units"). Restricted Shares shall be held by the Agent for the Stock Participant's account. Restricted Shares shall be issued in whole shares only and cash shall be paid for fractional shares.</w:t>
      </w:r>
    </w:p>
    <w:p>
      <w:pPr>
        <w:spacing w:after="0" w:line="171"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DELIVERY AND DISTRIBUTION.</w:t>
      </w:r>
    </w:p>
    <w:p>
      <w:pPr>
        <w:spacing w:after="0" w:line="172" w:lineRule="exact"/>
        <w:rPr>
          <w:rFonts w:ascii="Courier New" w:cs="Courier New" w:eastAsia="Courier New" w:hAnsi="Courier New"/>
          <w:sz w:val="15"/>
          <w:szCs w:val="15"/>
          <w:color w:val="auto"/>
        </w:rPr>
      </w:pPr>
    </w:p>
    <w:p>
      <w:pPr>
        <w:ind w:left="183" w:right="3239" w:hanging="8"/>
        <w:spacing w:after="0" w:line="255" w:lineRule="auto"/>
        <w:tabs>
          <w:tab w:leader="none" w:pos="446"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Restricted Shares and Restricted Units held or credited by the Company shall be forfeitable until they vest and shall vest in increments of 25% of the total number of such Restricted Shares or Units at the end of each of the second, third, fourth and fifth years after the date such Restricted Shares or Units are issued or credited, provided that such Restricted Shares or Units shall vest only if the Stock Participant's Retained Shares or Units have been left on deposit with the Agent through the requisite two, three, four and five year periods and all other requirements of the Plan have been met, except as may otherwise be provided in subparagraph 8.f.</w:t>
      </w:r>
    </w:p>
    <w:p>
      <w:pPr>
        <w:spacing w:after="0" w:line="158" w:lineRule="exact"/>
        <w:rPr>
          <w:rFonts w:ascii="Courier New" w:cs="Courier New" w:eastAsia="Courier New" w:hAnsi="Courier New"/>
          <w:sz w:val="14"/>
          <w:szCs w:val="14"/>
          <w:color w:val="auto"/>
        </w:rPr>
      </w:pPr>
    </w:p>
    <w:p>
      <w:pPr>
        <w:ind w:left="523" w:hanging="348"/>
        <w:spacing w:after="0"/>
        <w:tabs>
          <w:tab w:leader="none" w:pos="52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72" w:lineRule="exact"/>
        <w:rPr>
          <w:rFonts w:ascii="Courier New" w:cs="Courier New" w:eastAsia="Courier New" w:hAnsi="Courier New"/>
          <w:sz w:val="15"/>
          <w:szCs w:val="15"/>
          <w:color w:val="auto"/>
        </w:rPr>
      </w:pPr>
    </w:p>
    <w:p>
      <w:pPr>
        <w:ind w:left="883" w:right="3319" w:hanging="271"/>
        <w:spacing w:after="0" w:line="236" w:lineRule="auto"/>
        <w:tabs>
          <w:tab w:leader="none" w:pos="883"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Restricted Shares will be delivered as soon as possible after the applicable vesting requirements (including accelerated vesting under subparagraph 8.f.) have been fulfilled. In the event vesting requirements are not fulfilled, Retained Shares will be returned to a Stock Participant as soon as possible.</w:t>
      </w:r>
    </w:p>
    <w:p>
      <w:pPr>
        <w:spacing w:after="0" w:line="174" w:lineRule="exact"/>
        <w:rPr>
          <w:rFonts w:ascii="Courier New" w:cs="Courier New" w:eastAsia="Courier New" w:hAnsi="Courier New"/>
          <w:sz w:val="15"/>
          <w:szCs w:val="15"/>
          <w:color w:val="auto"/>
        </w:rPr>
      </w:pPr>
    </w:p>
    <w:p>
      <w:pPr>
        <w:ind w:left="963" w:right="3239" w:hanging="263"/>
        <w:spacing w:after="0" w:line="256" w:lineRule="auto"/>
        <w:tabs>
          <w:tab w:leader="none" w:pos="963" w:val="left"/>
        </w:tabs>
        <w:numPr>
          <w:ilvl w:val="3"/>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Units and Restricted Units that have vested will be distributed to a Stock Participant consistent with a Stock Participant's distribution election properly made in accordance with the provisions of the Officer Deferred Plan.</w:t>
      </w:r>
    </w:p>
    <w:p>
      <w:pPr>
        <w:spacing w:after="0" w:line="164" w:lineRule="exact"/>
        <w:rPr>
          <w:rFonts w:ascii="Courier New" w:cs="Courier New" w:eastAsia="Courier New" w:hAnsi="Courier New"/>
          <w:sz w:val="14"/>
          <w:szCs w:val="14"/>
          <w:color w:val="auto"/>
        </w:rPr>
      </w:pPr>
    </w:p>
    <w:p>
      <w:pPr>
        <w:ind w:left="183" w:right="3319" w:hanging="8"/>
        <w:spacing w:after="0" w:line="234" w:lineRule="auto"/>
        <w:tabs>
          <w:tab w:leader="none" w:pos="621"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Retained Units are fully vested at the time of issuance or crediting.</w:t>
      </w:r>
    </w:p>
    <w:p>
      <w:pPr>
        <w:spacing w:after="0" w:line="166"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CONDITIONS.</w:t>
      </w:r>
    </w:p>
    <w:p>
      <w:pPr>
        <w:spacing w:after="0" w:line="172" w:lineRule="exact"/>
        <w:rPr>
          <w:rFonts w:ascii="Courier New" w:cs="Courier New" w:eastAsia="Courier New" w:hAnsi="Courier New"/>
          <w:sz w:val="15"/>
          <w:szCs w:val="15"/>
          <w:color w:val="auto"/>
        </w:rPr>
      </w:pPr>
    </w:p>
    <w:p>
      <w:pPr>
        <w:ind w:left="183" w:right="3399" w:hanging="8"/>
        <w:spacing w:after="0" w:line="236" w:lineRule="auto"/>
        <w:tabs>
          <w:tab w:leader="none" w:pos="44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or Disability. Notwithstanding the foregoing, all Restricted Shares or Units held in a Stock Participant's account shall vest in full if the participant retires on or after age 65 or becomes permanently disabled and unable to work while a Stock Participant under the</w:t>
      </w:r>
    </w:p>
    <w:p>
      <w:pPr>
        <w:spacing w:after="0" w:line="167"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442"/>
          </w:cols>
          <w:pgMar w:left="1017" w:top="455" w:right="1440" w:bottom="1440" w:gutter="0" w:footer="0" w:header="0"/>
        </w:sectPr>
      </w:pPr>
    </w:p>
    <w:bookmarkStart w:id="30" w:name="page31"/>
    <w:bookmarkEnd w:id="30"/>
    <w:p>
      <w:pPr>
        <w:ind w:left="183" w:right="3239"/>
        <w:spacing w:after="0" w:line="255" w:lineRule="auto"/>
        <w:rPr>
          <w:sz w:val="20"/>
          <w:szCs w:val="20"/>
          <w:color w:val="auto"/>
        </w:rPr>
      </w:pPr>
      <w:r>
        <w:rPr>
          <w:rFonts w:ascii="Courier New" w:cs="Courier New" w:eastAsia="Courier New" w:hAnsi="Courier New"/>
          <w:sz w:val="14"/>
          <w:szCs w:val="14"/>
          <w:color w:val="auto"/>
        </w:rPr>
        <w:t>Plan. Notwithstanding the foregoing, if within one year after such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early under this subparagraph.</w:t>
      </w:r>
    </w:p>
    <w:p>
      <w:pPr>
        <w:spacing w:after="0" w:line="166" w:lineRule="exact"/>
        <w:rPr>
          <w:sz w:val="20"/>
          <w:szCs w:val="20"/>
          <w:color w:val="auto"/>
        </w:rPr>
      </w:pPr>
    </w:p>
    <w:p>
      <w:pPr>
        <w:ind w:left="183" w:right="3239" w:hanging="8"/>
        <w:spacing w:after="0" w:line="237" w:lineRule="auto"/>
        <w:tabs>
          <w:tab w:leader="none" w:pos="533"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A Stock Participant who retires at or after age 55, but before age 65, may elect to leave Retained Shares or Units on deposit until the participant reaches age 65 or until the applicable vesting requirements of subparagraph 8.e. have been fulfilled, as the case may be, and Restricted Shares or Units shall vest upon the occurrence of the earlier of such event. Notwithstanding the foregoing, if within one year after such early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after the date of early retirement under this subparagraph.</w:t>
      </w:r>
    </w:p>
    <w:p>
      <w:pPr>
        <w:spacing w:after="0" w:line="173" w:lineRule="exact"/>
        <w:rPr>
          <w:rFonts w:ascii="Courier New" w:cs="Courier New" w:eastAsia="Courier New" w:hAnsi="Courier New"/>
          <w:sz w:val="15"/>
          <w:szCs w:val="15"/>
          <w:color w:val="auto"/>
        </w:rPr>
      </w:pPr>
    </w:p>
    <w:p>
      <w:pPr>
        <w:ind w:left="183" w:right="3319" w:hanging="8"/>
        <w:spacing w:after="0" w:line="256" w:lineRule="auto"/>
        <w:tabs>
          <w:tab w:leader="none" w:pos="621"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Withdrawal. In the event that a Stock Participant elects to withdraw Retained Shares or Units from the account prior to age 65, but before the applicable vesting requirements have been fulfilled, Restricted Shares or Units held in such participant's account that have not vested shall not vest and shall be forfeited.</w:t>
      </w:r>
    </w:p>
    <w:p>
      <w:pPr>
        <w:spacing w:after="0" w:line="163" w:lineRule="exact"/>
        <w:rPr>
          <w:rFonts w:ascii="Courier New" w:cs="Courier New" w:eastAsia="Courier New" w:hAnsi="Courier New"/>
          <w:sz w:val="14"/>
          <w:szCs w:val="14"/>
          <w:color w:val="auto"/>
        </w:rPr>
      </w:pPr>
    </w:p>
    <w:p>
      <w:pPr>
        <w:ind w:left="183" w:right="3399" w:hanging="8"/>
        <w:spacing w:after="0" w:line="235" w:lineRule="auto"/>
        <w:tabs>
          <w:tab w:leader="none" w:pos="533"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the death of a Stock Participant before the applicable vesting requirements have been fulfilled, the Restricted Shares or Units shall vest in full.</w:t>
      </w:r>
    </w:p>
    <w:p>
      <w:pPr>
        <w:spacing w:after="0" w:line="173" w:lineRule="exact"/>
        <w:rPr>
          <w:rFonts w:ascii="Courier New" w:cs="Courier New" w:eastAsia="Courier New" w:hAnsi="Courier New"/>
          <w:sz w:val="15"/>
          <w:szCs w:val="15"/>
          <w:color w:val="auto"/>
        </w:rPr>
      </w:pPr>
    </w:p>
    <w:p>
      <w:pPr>
        <w:ind w:left="183" w:right="3399" w:hanging="8"/>
        <w:spacing w:after="0" w:line="236" w:lineRule="auto"/>
        <w:tabs>
          <w:tab w:leader="none" w:pos="4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In the event that a Stock Participant resigns voluntarily, Restricted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74" w:lineRule="exact"/>
        <w:rPr>
          <w:rFonts w:ascii="Courier New" w:cs="Courier New" w:eastAsia="Courier New" w:hAnsi="Courier New"/>
          <w:sz w:val="15"/>
          <w:szCs w:val="15"/>
          <w:color w:val="auto"/>
        </w:rPr>
      </w:pPr>
    </w:p>
    <w:p>
      <w:pPr>
        <w:ind w:left="183" w:right="3239" w:hanging="8"/>
        <w:spacing w:after="0" w:line="255" w:lineRule="auto"/>
        <w:tabs>
          <w:tab w:leader="none" w:pos="533"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All Restricted Shares or Units shall vest if there is a change of control of the Company. "Change of Control" shall mean the earliest to occur of (A) a public announcement that a party shall have acquired or obtained the right to acquire beneficial ownership of 20% or more of the outstanding shares of Common Stock of the Company, (B) the commencement or announcement of an intention to make a tender offer or exchange offer, the consummation of which would result in the beneficial ownership by a party of 20% or more of the outstanding shares of Common Stock of the Company or (C)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rFonts w:ascii="Courier New" w:cs="Courier New" w:eastAsia="Courier New" w:hAnsi="Courier New"/>
          <w:sz w:val="14"/>
          <w:szCs w:val="14"/>
          <w:color w:val="auto"/>
        </w:rPr>
      </w:pPr>
    </w:p>
    <w:p>
      <w:pPr>
        <w:ind w:left="263" w:right="3239" w:hanging="263"/>
        <w:spacing w:after="0" w:line="236" w:lineRule="auto"/>
        <w:tabs>
          <w:tab w:leader="none" w:pos="26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TEMPORARY WITHDRAWAL FOR OPTION EXERCISE. A Stock Participant may temporarily withdraw all or a portion of Retained Shares held in the participant's account, but not Restricted Shares or Retained or Restricted Units, in order to exercise Company stock options, provided that an equal number of shares of Common Stock is promptly redeposited with the Agent after such exercise.</w:t>
      </w:r>
    </w:p>
    <w:p>
      <w:pPr>
        <w:spacing w:after="0" w:line="174" w:lineRule="exact"/>
        <w:rPr>
          <w:rFonts w:ascii="Courier New" w:cs="Courier New" w:eastAsia="Courier New" w:hAnsi="Courier New"/>
          <w:sz w:val="15"/>
          <w:szCs w:val="15"/>
          <w:color w:val="auto"/>
        </w:rPr>
      </w:pPr>
    </w:p>
    <w:p>
      <w:pPr>
        <w:ind w:left="263" w:right="3239" w:hanging="263"/>
        <w:spacing w:after="0" w:line="255" w:lineRule="auto"/>
        <w:tabs>
          <w:tab w:leader="none" w:pos="26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VOTING. Dividends on Retained and Restricted Shares may at the election of the Stock Participant be paid to such participant or reinvested under the Company's dividend reinvestment plan as then in effect. Dividends on Retained and Restricted Units shall be credited under the Officer Deferred Plan, in additional units based on fair market value of one share of the Common Stock on the record date for payment of dividends. A Stock Participant shall have the right to vote Retained and Restricted Shares.</w:t>
      </w:r>
    </w:p>
    <w:p>
      <w:pPr>
        <w:spacing w:after="0" w:line="159" w:lineRule="exact"/>
        <w:rPr>
          <w:sz w:val="20"/>
          <w:szCs w:val="20"/>
          <w:color w:val="auto"/>
        </w:rPr>
      </w:pPr>
    </w:p>
    <w:p>
      <w:pPr>
        <w:ind w:left="2543"/>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442"/>
          </w:cols>
          <w:pgMar w:left="1017" w:top="455" w:right="1440" w:bottom="1440" w:gutter="0" w:footer="0" w:header="0"/>
        </w:sectPr>
      </w:pPr>
    </w:p>
    <w:bookmarkStart w:id="31" w:name="page32"/>
    <w:bookmarkEnd w:id="31"/>
    <w:p>
      <w:pPr>
        <w:ind w:left="963" w:right="3239" w:hanging="261"/>
        <w:spacing w:after="0"/>
        <w:rPr>
          <w:sz w:val="20"/>
          <w:szCs w:val="20"/>
          <w:color w:val="auto"/>
        </w:rPr>
      </w:pPr>
      <w:r>
        <w:rPr>
          <w:rFonts w:ascii="Courier New" w:cs="Courier New" w:eastAsia="Courier New" w:hAnsi="Courier New"/>
          <w:sz w:val="15"/>
          <w:szCs w:val="15"/>
          <w:color w:val="auto"/>
        </w:rPr>
        <w:t>i. MAXIMUM SHARES SUBJECT TO STOCK RETENTION AWARDS.</w:t>
      </w:r>
      <w:r>
        <w:rPr>
          <w:sz w:val="20"/>
          <w:szCs w:val="20"/>
          <w:color w:val="auto"/>
        </w:rPr>
        <w:t xml:space="preserve"> </w:t>
      </w:r>
      <w:r>
        <w:rPr>
          <w:rFonts w:ascii="Courier New" w:cs="Courier New" w:eastAsia="Courier New" w:hAnsi="Courier New"/>
          <w:sz w:val="15"/>
          <w:szCs w:val="15"/>
          <w:color w:val="auto"/>
        </w:rPr>
        <w:t>Subject to the provisions of this subparagraph and paragraph 6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Appropriate adjustments in the number of shares of Common Stock that may be available for such purposes under the Plan may be made by the Committee in its discretion to give effect to adjustments made in the number of shares of Common Stock of the Company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309" w:lineRule="exact"/>
        <w:rPr>
          <w:sz w:val="20"/>
          <w:szCs w:val="20"/>
          <w:color w:val="auto"/>
        </w:rPr>
      </w:pPr>
    </w:p>
    <w:p>
      <w:pPr>
        <w:ind w:left="343" w:right="3239" w:hanging="255"/>
        <w:spacing w:after="0" w:line="236" w:lineRule="auto"/>
        <w:tabs>
          <w:tab w:leader="none" w:pos="34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Neither Annual Performance Awards, Stock Retention Awards, Retained Shares, Restricted Shares, Retained Units, Restricted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Restricted Shares are held by the Agent or the Retained and Restricted Units have not been distributed in accordance with the Officer Deferred Plan, and any sale, pledge, assignment or other attempted transfer shall be null and void.</w:t>
      </w:r>
    </w:p>
    <w:p>
      <w:pPr>
        <w:spacing w:after="0" w:line="179" w:lineRule="exact"/>
        <w:rPr>
          <w:rFonts w:ascii="Courier New" w:cs="Courier New" w:eastAsia="Courier New" w:hAnsi="Courier New"/>
          <w:sz w:val="15"/>
          <w:szCs w:val="15"/>
          <w:color w:val="auto"/>
        </w:rPr>
      </w:pPr>
    </w:p>
    <w:p>
      <w:pPr>
        <w:ind w:left="343" w:right="3319" w:hanging="343"/>
        <w:spacing w:after="0" w:line="236" w:lineRule="auto"/>
        <w:tabs>
          <w:tab w:leader="none" w:pos="34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to administer the Plan; establish policies under the Plan; amend the Plan, subject to the provisions of paragraph 12;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80" w:lineRule="exact"/>
        <w:rPr>
          <w:rFonts w:ascii="Courier New" w:cs="Courier New" w:eastAsia="Courier New" w:hAnsi="Courier New"/>
          <w:sz w:val="15"/>
          <w:szCs w:val="15"/>
          <w:color w:val="auto"/>
        </w:rPr>
      </w:pPr>
    </w:p>
    <w:p>
      <w:pPr>
        <w:ind w:left="343" w:right="3399" w:hanging="343"/>
        <w:spacing w:after="0" w:line="261" w:lineRule="auto"/>
        <w:tabs>
          <w:tab w:leader="none" w:pos="34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59" w:lineRule="exact"/>
        <w:rPr>
          <w:rFonts w:ascii="Courier New" w:cs="Courier New" w:eastAsia="Courier New" w:hAnsi="Courier New"/>
          <w:sz w:val="14"/>
          <w:szCs w:val="14"/>
          <w:color w:val="auto"/>
        </w:rPr>
      </w:pPr>
    </w:p>
    <w:p>
      <w:pPr>
        <w:ind w:left="343" w:right="3239" w:hanging="343"/>
        <w:spacing w:after="0" w:line="255" w:lineRule="auto"/>
        <w:tabs>
          <w:tab w:leader="none" w:pos="343"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the Plan be amended to permit the Committee to increase an award payment in contravention of the requirements of paragraph 5. Notwithstanding the foregoing, no amendment, modification or termination that would affect benefits accrued under this Plan prior to such amendment, modification or termination may occur after a Change of Control, as defined in subparagraph 8.f.vi., without the written consent of a majority of the Plan Participants determined as of the day before such Change of Control.</w:t>
      </w:r>
    </w:p>
    <w:p>
      <w:pPr>
        <w:spacing w:after="0" w:line="331" w:lineRule="exact"/>
        <w:rPr>
          <w:rFonts w:ascii="Courier New" w:cs="Courier New" w:eastAsia="Courier New" w:hAnsi="Courier New"/>
          <w:sz w:val="14"/>
          <w:szCs w:val="14"/>
          <w:color w:val="auto"/>
        </w:rPr>
      </w:pPr>
    </w:p>
    <w:p>
      <w:pPr>
        <w:ind w:left="343" w:right="3239" w:hanging="343"/>
        <w:spacing w:after="0" w:line="235" w:lineRule="auto"/>
        <w:tabs>
          <w:tab w:leader="none" w:pos="34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12.</w:t>
      </w:r>
    </w:p>
    <w:p>
      <w:pPr>
        <w:spacing w:after="0" w:line="175" w:lineRule="exact"/>
        <w:rPr>
          <w:rFonts w:ascii="Courier New" w:cs="Courier New" w:eastAsia="Courier New" w:hAnsi="Courier New"/>
          <w:sz w:val="15"/>
          <w:szCs w:val="15"/>
          <w:color w:val="auto"/>
        </w:rPr>
      </w:pPr>
    </w:p>
    <w:p>
      <w:pPr>
        <w:ind w:left="343" w:right="36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amended by the Compensation Committee and Board of Directors, to be effective as of November 1, 1997, subject to stockholder approval.</w:t>
      </w:r>
    </w:p>
    <w:p>
      <w:pPr>
        <w:spacing w:after="0" w:line="153" w:lineRule="exact"/>
        <w:rPr>
          <w:sz w:val="20"/>
          <w:szCs w:val="20"/>
          <w:color w:val="auto"/>
        </w:rPr>
      </w:pPr>
    </w:p>
    <w:p>
      <w:pPr>
        <w:ind w:left="3243"/>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142"/>
          </w:cols>
          <w:pgMar w:left="317" w:top="455" w:right="1440" w:bottom="1440" w:gutter="0" w:footer="0" w:header="0"/>
        </w:sectPr>
      </w:pPr>
    </w:p>
    <w:bookmarkStart w:id="32" w:name="page33"/>
    <w:bookmarkEnd w:id="32"/>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Toro Company</w:t>
      </w:r>
    </w:p>
    <w:p>
      <w:pPr>
        <w:ind w:left="360"/>
        <w:spacing w:after="0" w:line="237" w:lineRule="auto"/>
        <w:rPr>
          <w:sz w:val="20"/>
          <w:szCs w:val="20"/>
          <w:color w:val="auto"/>
        </w:rPr>
      </w:pPr>
      <w:r>
        <w:rPr>
          <w:rFonts w:ascii="Courier New" w:cs="Courier New" w:eastAsia="Courier New" w:hAnsi="Courier New"/>
          <w:sz w:val="15"/>
          <w:szCs w:val="15"/>
          <w:color w:val="auto"/>
        </w:rPr>
        <w:t>8111 Lyndale Avenue South</w:t>
      </w:r>
    </w:p>
    <w:p>
      <w:pPr>
        <w:ind w:left="280"/>
        <w:spacing w:after="0" w:line="238" w:lineRule="auto"/>
        <w:rPr>
          <w:sz w:val="20"/>
          <w:szCs w:val="20"/>
          <w:color w:val="auto"/>
        </w:rPr>
      </w:pPr>
      <w:r>
        <w:rPr>
          <w:rFonts w:ascii="Courier New" w:cs="Courier New" w:eastAsia="Courier New" w:hAnsi="Courier New"/>
          <w:sz w:val="15"/>
          <w:szCs w:val="15"/>
          <w:color w:val="auto"/>
        </w:rPr>
        <w:t>Bloomington, Minnesota 55420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MARCH 18, 1998</w:t>
      </w:r>
    </w:p>
    <w:p>
      <w:pPr>
        <w:ind w:left="180"/>
        <w:spacing w:after="0" w:line="237" w:lineRule="auto"/>
        <w:rPr>
          <w:sz w:val="20"/>
          <w:szCs w:val="20"/>
          <w:color w:val="auto"/>
        </w:rPr>
      </w:pPr>
      <w:r>
        <w:rPr>
          <w:rFonts w:ascii="Courier New" w:cs="Courier New" w:eastAsia="Courier New" w:hAnsi="Courier New"/>
          <w:sz w:val="15"/>
          <w:szCs w:val="15"/>
          <w:color w:val="auto"/>
        </w:rPr>
        <w:t>3:00 P.M. CENTRAL STANDARD TIME</w:t>
      </w:r>
    </w:p>
    <w:p>
      <w:pPr>
        <w:spacing w:after="0" w:line="335" w:lineRule="exact"/>
        <w:rPr>
          <w:sz w:val="20"/>
          <w:szCs w:val="20"/>
          <w:color w:val="auto"/>
        </w:rPr>
      </w:pPr>
    </w:p>
    <w:p>
      <w:pPr>
        <w:jc w:val="center"/>
        <w:ind w:right="4880"/>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[LOGO]</w:t>
      </w:r>
    </w:p>
    <w:p>
      <w:pPr>
        <w:spacing w:after="0" w:line="341" w:lineRule="exact"/>
        <w:rPr>
          <w:sz w:val="20"/>
          <w:szCs w:val="20"/>
          <w:color w:val="auto"/>
        </w:rPr>
      </w:pPr>
    </w:p>
    <w:p>
      <w:pPr>
        <w:ind w:right="4700"/>
        <w:spacing w:after="0" w:line="234"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67" w:lineRule="exact"/>
        <w:rPr>
          <w:sz w:val="20"/>
          <w:szCs w:val="20"/>
          <w:color w:val="auto"/>
        </w:rPr>
      </w:pPr>
    </w:p>
    <w:p>
      <w:pPr>
        <w:ind w:left="1840"/>
        <w:spacing w:after="0"/>
        <w:tabs>
          <w:tab w:leader="none" w:pos="2700" w:val="left"/>
          <w:tab w:leader="none" w:pos="4620" w:val="left"/>
        </w:tabs>
        <w:rPr>
          <w:sz w:val="20"/>
          <w:szCs w:val="20"/>
          <w:color w:val="auto"/>
        </w:rPr>
      </w:pPr>
      <w:r>
        <w:rPr>
          <w:rFonts w:ascii="Courier New" w:cs="Courier New" w:eastAsia="Courier New" w:hAnsi="Courier New"/>
          <w:sz w:val="15"/>
          <w:szCs w:val="15"/>
          <w:color w:val="auto"/>
        </w:rPr>
        <w:t>(Arrow)</w:t>
        <w:tab/>
        <w:t>PLEASE DETACH HERE</w:t>
      </w:r>
      <w:r>
        <w:rPr>
          <w:sz w:val="20"/>
          <w:szCs w:val="20"/>
          <w:color w:val="auto"/>
        </w:rPr>
        <w:tab/>
      </w:r>
      <w:r>
        <w:rPr>
          <w:rFonts w:ascii="Courier New" w:cs="Courier New" w:eastAsia="Courier New" w:hAnsi="Courier New"/>
          <w:sz w:val="14"/>
          <w:szCs w:val="14"/>
          <w:color w:val="auto"/>
        </w:rPr>
        <w:t>(Arrow)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PLEASE MARK, SIGN, DATE AND RETURN THE</w:t>
      </w:r>
    </w:p>
    <w:p>
      <w:pPr>
        <w:ind w:left="1680"/>
        <w:spacing w:after="0" w:line="237" w:lineRule="auto"/>
        <w:rPr>
          <w:sz w:val="20"/>
          <w:szCs w:val="20"/>
          <w:color w:val="auto"/>
        </w:rPr>
      </w:pPr>
      <w:r>
        <w:rPr>
          <w:rFonts w:ascii="Courier New" w:cs="Courier New" w:eastAsia="Courier New" w:hAnsi="Courier New"/>
          <w:sz w:val="15"/>
          <w:szCs w:val="15"/>
          <w:color w:val="auto"/>
        </w:rPr>
        <w:t>PROXY CARD USING THE ENCLOSED ENVELOPE.</w:t>
      </w:r>
    </w:p>
    <w:p>
      <w:pPr>
        <w:sectPr>
          <w:pgSz w:w="11900" w:h="16838" w:orient="portrait"/>
          <w:cols w:equalWidth="0" w:num="1">
            <w:col w:w="11540"/>
          </w:cols>
          <w:pgMar w:left="220" w:top="6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ectPr>
          <w:pgSz w:w="11900" w:h="16838" w:orient="portrait"/>
          <w:cols w:equalWidth="0" w:num="2">
            <w:col w:w="10480" w:space="720"/>
            <w:col w:w="340"/>
          </w:cols>
          <w:pgMar w:left="220" w:top="617" w:right="139"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Courier New" w:cs="Courier New" w:eastAsia="Courier New" w:hAnsi="Courier New"/>
          <w:sz w:val="15"/>
          <w:szCs w:val="15"/>
          <w:color w:val="auto"/>
        </w:rPr>
        <w:t>Robert H. Buhrmaster #1 Robert H. Nassau #3</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Courier New" w:cs="Courier New" w:eastAsia="Courier New" w:hAnsi="Courier New"/>
          <w:sz w:val="14"/>
          <w:szCs w:val="14"/>
          <w:color w:val="auto"/>
        </w:rPr>
        <w:t>Winslow H. Buxton #2 Christopher A. Twomey #4</w:t>
      </w:r>
    </w:p>
    <w:p>
      <w:pPr>
        <w:spacing w:after="0" w:line="20" w:lineRule="exact"/>
        <w:rPr>
          <w:sz w:val="20"/>
          <w:szCs w:val="20"/>
          <w:color w:val="auto"/>
        </w:rPr>
      </w:pPr>
      <w:r>
        <w:rPr>
          <w:sz w:val="20"/>
          <w:szCs w:val="20"/>
          <w:color w:val="auto"/>
        </w:rPr>
        <w:br w:type="column"/>
      </w:r>
    </w:p>
    <w:p>
      <w:pPr>
        <w:jc w:val="both"/>
        <w:ind w:hanging="349"/>
        <w:spacing w:after="0" w:line="258" w:lineRule="auto"/>
        <w:rPr>
          <w:sz w:val="20"/>
          <w:szCs w:val="20"/>
          <w:color w:val="auto"/>
        </w:rPr>
      </w:pPr>
      <w:r>
        <w:rPr>
          <w:rFonts w:ascii="Courier New" w:cs="Courier New" w:eastAsia="Courier New" w:hAnsi="Courier New"/>
          <w:sz w:val="14"/>
          <w:szCs w:val="14"/>
          <w:color w:val="auto"/>
        </w:rPr>
        <w:t>/ / 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WITHHOLD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AUTHORITY</w:t>
      </w:r>
    </w:p>
    <w:p>
      <w:pPr>
        <w:spacing w:after="0" w:line="345" w:lineRule="exact"/>
        <w:rPr>
          <w:sz w:val="20"/>
          <w:szCs w:val="20"/>
          <w:color w:val="auto"/>
        </w:rPr>
      </w:pPr>
    </w:p>
    <w:p>
      <w:pPr>
        <w:sectPr>
          <w:pgSz w:w="11900" w:h="16838" w:orient="portrait"/>
          <w:cols w:equalWidth="0" w:num="5">
            <w:col w:w="2280" w:space="180"/>
            <w:col w:w="2020" w:space="160"/>
            <w:col w:w="2100" w:space="520"/>
            <w:col w:w="2020" w:space="260"/>
            <w:col w:w="2000"/>
          </w:cols>
          <w:pgMar w:left="220" w:top="617" w:right="139" w:bottom="1440" w:gutter="0" w:footer="0" w:header="0"/>
          <w:type w:val="continuous"/>
        </w:sectPr>
      </w:pPr>
    </w:p>
    <w:p>
      <w:pPr>
        <w:ind w:left="7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617" w:right="139" w:bottom="1440" w:gutter="0" w:footer="0" w:header="0"/>
          <w:type w:val="continuous"/>
        </w:sectPr>
      </w:pPr>
    </w:p>
    <w:p>
      <w:pPr>
        <w:spacing w:after="0" w:line="10" w:lineRule="exact"/>
        <w:rPr>
          <w:sz w:val="20"/>
          <w:szCs w:val="20"/>
          <w:color w:val="auto"/>
        </w:rPr>
      </w:pPr>
    </w:p>
    <w:p>
      <w:pPr>
        <w:ind w:left="100" w:right="140"/>
        <w:spacing w:after="0" w:line="261" w:lineRule="auto"/>
        <w:rPr>
          <w:sz w:val="20"/>
          <w:szCs w:val="20"/>
          <w:color w:val="auto"/>
        </w:rPr>
      </w:pPr>
      <w:r>
        <w:rPr>
          <w:rFonts w:ascii="Courier New" w:cs="Courier New" w:eastAsia="Courier New" w:hAnsi="Courier New"/>
          <w:sz w:val="14"/>
          <w:szCs w:val="14"/>
          <w:color w:val="auto"/>
        </w:rPr>
        <w:t>(INSTRUCTION: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6540" w:space="720"/>
            <w:col w:w="4280"/>
          </w:cols>
          <w:pgMar w:left="220" w:top="617" w:right="1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2. Approval of Selection of Independent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ABSTAIN</w:t>
      </w:r>
    </w:p>
    <w:p>
      <w:pPr>
        <w:spacing w:after="0" w:line="178" w:lineRule="exact"/>
        <w:rPr>
          <w:sz w:val="20"/>
          <w:szCs w:val="20"/>
          <w:color w:val="auto"/>
        </w:rPr>
      </w:pPr>
    </w:p>
    <w:p>
      <w:pPr>
        <w:sectPr>
          <w:pgSz w:w="11900" w:h="16838" w:orient="portrait"/>
          <w:cols w:equalWidth="0" w:num="4">
            <w:col w:w="6540" w:space="720"/>
            <w:col w:w="620" w:space="440"/>
            <w:col w:w="960" w:space="440"/>
            <w:col w:w="1820"/>
          </w:cols>
          <w:pgMar w:left="220" w:top="617" w:right="1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3. Approval of Amendment of Annual Management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FOR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ABSTAIN</w:t>
      </w:r>
    </w:p>
    <w:p>
      <w:pPr>
        <w:spacing w:after="0" w:line="178" w:lineRule="exact"/>
        <w:rPr>
          <w:sz w:val="20"/>
          <w:szCs w:val="20"/>
          <w:color w:val="auto"/>
        </w:rPr>
      </w:pPr>
    </w:p>
    <w:p>
      <w:pPr>
        <w:sectPr>
          <w:pgSz w:w="11900" w:h="16838" w:orient="portrait"/>
          <w:cols w:equalWidth="0" w:num="4">
            <w:col w:w="6540" w:space="720"/>
            <w:col w:w="620" w:space="440"/>
            <w:col w:w="960" w:space="440"/>
            <w:col w:w="1820"/>
          </w:cols>
          <w:pgMar w:left="220" w:top="617" w:right="139" w:bottom="1440" w:gutter="0" w:footer="0" w:header="0"/>
          <w:type w:val="continuous"/>
        </w:sectPr>
      </w:pPr>
    </w:p>
    <w:p>
      <w:pPr>
        <w:ind w:left="360" w:right="6020" w:hanging="263"/>
        <w:spacing w:after="0" w:line="261" w:lineRule="auto"/>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ectPr>
          <w:pgSz w:w="11900" w:h="16838" w:orient="portrait"/>
          <w:cols w:equalWidth="0" w:num="1">
            <w:col w:w="11540"/>
          </w:cols>
          <w:pgMar w:left="220" w:top="617" w:right="139" w:bottom="1440" w:gutter="0" w:footer="0" w:header="0"/>
          <w:type w:val="continuous"/>
        </w:sectPr>
      </w:pP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Address Change? Mark Box</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Plan to Attend the Meeting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sectPr>
          <w:pgSz w:w="11900" w:h="16838" w:orient="portrait"/>
          <w:cols w:equalWidth="0" w:num="4">
            <w:col w:w="2200" w:space="260"/>
            <w:col w:w="260" w:space="360"/>
            <w:col w:w="2440" w:space="260"/>
            <w:col w:w="5760"/>
          </w:cols>
          <w:pgMar w:left="220" w:top="617" w:right="1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Indicate changes below:</w:t>
      </w:r>
    </w:p>
    <w:p>
      <w:pPr>
        <w:sectPr>
          <w:pgSz w:w="11900" w:h="16838" w:orient="portrait"/>
          <w:cols w:equalWidth="0" w:num="1">
            <w:col w:w="11540"/>
          </w:cols>
          <w:pgMar w:left="220" w:top="617" w:right="139" w:bottom="1440" w:gutter="0" w:footer="0" w:header="0"/>
          <w:type w:val="continuous"/>
        </w:sectPr>
      </w:pPr>
    </w:p>
    <w:p>
      <w:pPr>
        <w:spacing w:after="0" w:line="171"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Date</w:t>
      </w:r>
    </w:p>
    <w:p>
      <w:pPr>
        <w:ind w:left="80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72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7260"/>
        <w:spacing w:after="0"/>
        <w:rPr>
          <w:sz w:val="20"/>
          <w:szCs w:val="20"/>
          <w:color w:val="auto"/>
        </w:rPr>
      </w:pPr>
      <w:r>
        <w:rPr>
          <w:rFonts w:ascii="Courier New" w:cs="Courier New" w:eastAsia="Courier New" w:hAnsi="Courier New"/>
          <w:sz w:val="15"/>
          <w:szCs w:val="15"/>
          <w:color w:val="auto"/>
        </w:rPr>
        <w:t>----------------------------------------</w:t>
      </w:r>
    </w:p>
    <w:p>
      <w:pPr>
        <w:ind w:left="7360"/>
        <w:spacing w:after="0" w:line="237" w:lineRule="auto"/>
        <w:rPr>
          <w:sz w:val="20"/>
          <w:szCs w:val="20"/>
          <w:color w:val="auto"/>
        </w:rPr>
      </w:pPr>
      <w:r>
        <w:rPr>
          <w:rFonts w:ascii="Courier New" w:cs="Courier New" w:eastAsia="Courier New" w:hAnsi="Courier New"/>
          <w:sz w:val="15"/>
          <w:szCs w:val="15"/>
          <w:color w:val="auto"/>
        </w:rPr>
        <w:t>Signature(s) in Box</w:t>
      </w:r>
    </w:p>
    <w:p>
      <w:pPr>
        <w:spacing w:after="0" w:line="167"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5"/>
          <w:szCs w:val="15"/>
          <w:color w:val="auto"/>
        </w:rPr>
        <w:t>This Proxy Card must be Signed</w:t>
      </w:r>
    </w:p>
    <w:p>
      <w:pPr>
        <w:jc w:val="right"/>
        <w:ind w:right="1200"/>
        <w:spacing w:after="0" w:line="237" w:lineRule="auto"/>
        <w:rPr>
          <w:sz w:val="20"/>
          <w:szCs w:val="20"/>
          <w:color w:val="auto"/>
        </w:rPr>
      </w:pPr>
      <w:r>
        <w:rPr>
          <w:rFonts w:ascii="Courier New" w:cs="Courier New" w:eastAsia="Courier New" w:hAnsi="Courier New"/>
          <w:sz w:val="15"/>
          <w:szCs w:val="15"/>
          <w:color w:val="auto"/>
        </w:rPr>
        <w:t>Exactly as Name Appears Thereon</w:t>
      </w:r>
    </w:p>
    <w:p>
      <w:pPr>
        <w:spacing w:after="0" w:line="167" w:lineRule="exact"/>
        <w:rPr>
          <w:sz w:val="20"/>
          <w:szCs w:val="20"/>
          <w:color w:val="auto"/>
        </w:rPr>
      </w:pPr>
    </w:p>
    <w:p>
      <w:pPr>
        <w:ind w:left="7260"/>
        <w:spacing w:after="0"/>
        <w:rPr>
          <w:sz w:val="20"/>
          <w:szCs w:val="20"/>
          <w:color w:val="auto"/>
        </w:rPr>
      </w:pPr>
      <w:r>
        <w:rPr>
          <w:rFonts w:ascii="Courier New" w:cs="Courier New" w:eastAsia="Courier New" w:hAnsi="Courier New"/>
          <w:sz w:val="15"/>
          <w:szCs w:val="15"/>
          <w:color w:val="auto"/>
        </w:rPr>
        <w:t>When shares are held by joint tenants,</w:t>
      </w:r>
    </w:p>
    <w:p>
      <w:pPr>
        <w:ind w:left="7260"/>
        <w:spacing w:after="0" w:line="237" w:lineRule="auto"/>
        <w:rPr>
          <w:sz w:val="20"/>
          <w:szCs w:val="20"/>
          <w:color w:val="auto"/>
        </w:rPr>
      </w:pPr>
      <w:r>
        <w:rPr>
          <w:rFonts w:ascii="Courier New" w:cs="Courier New" w:eastAsia="Courier New" w:hAnsi="Courier New"/>
          <w:sz w:val="15"/>
          <w:szCs w:val="15"/>
          <w:color w:val="auto"/>
        </w:rPr>
        <w:t>both should sign. When signing as</w:t>
      </w:r>
    </w:p>
    <w:p>
      <w:pPr>
        <w:ind w:left="7260"/>
        <w:spacing w:after="0" w:line="238" w:lineRule="auto"/>
        <w:rPr>
          <w:sz w:val="20"/>
          <w:szCs w:val="20"/>
          <w:color w:val="auto"/>
        </w:rPr>
      </w:pPr>
      <w:r>
        <w:rPr>
          <w:rFonts w:ascii="Courier New" w:cs="Courier New" w:eastAsia="Courier New" w:hAnsi="Courier New"/>
          <w:sz w:val="15"/>
          <w:szCs w:val="15"/>
          <w:color w:val="auto"/>
        </w:rPr>
        <w:t>attorney, executor, administrator,</w:t>
      </w:r>
    </w:p>
    <w:p>
      <w:pPr>
        <w:ind w:left="7260"/>
        <w:spacing w:after="0" w:line="237" w:lineRule="auto"/>
        <w:rPr>
          <w:sz w:val="20"/>
          <w:szCs w:val="20"/>
          <w:color w:val="auto"/>
        </w:rPr>
      </w:pPr>
      <w:r>
        <w:rPr>
          <w:rFonts w:ascii="Courier New" w:cs="Courier New" w:eastAsia="Courier New" w:hAnsi="Courier New"/>
          <w:sz w:val="15"/>
          <w:szCs w:val="15"/>
          <w:color w:val="auto"/>
        </w:rPr>
        <w:t>trustee or guardian, please give full</w:t>
      </w:r>
    </w:p>
    <w:p>
      <w:pPr>
        <w:ind w:left="7260"/>
        <w:spacing w:after="0" w:line="238" w:lineRule="auto"/>
        <w:rPr>
          <w:sz w:val="20"/>
          <w:szCs w:val="20"/>
          <w:color w:val="auto"/>
        </w:rPr>
      </w:pPr>
      <w:r>
        <w:rPr>
          <w:rFonts w:ascii="Courier New" w:cs="Courier New" w:eastAsia="Courier New" w:hAnsi="Courier New"/>
          <w:sz w:val="15"/>
          <w:szCs w:val="15"/>
          <w:color w:val="auto"/>
        </w:rPr>
        <w:t>title as such. If a corporation, please</w:t>
      </w:r>
    </w:p>
    <w:p>
      <w:pPr>
        <w:ind w:left="7260"/>
        <w:spacing w:after="0" w:line="237" w:lineRule="auto"/>
        <w:rPr>
          <w:sz w:val="20"/>
          <w:szCs w:val="20"/>
          <w:color w:val="auto"/>
        </w:rPr>
      </w:pPr>
      <w:r>
        <w:rPr>
          <w:rFonts w:ascii="Courier New" w:cs="Courier New" w:eastAsia="Courier New" w:hAnsi="Courier New"/>
          <w:sz w:val="15"/>
          <w:szCs w:val="15"/>
          <w:color w:val="auto"/>
        </w:rPr>
        <w:t>sign in full corporate name by president</w:t>
      </w:r>
    </w:p>
    <w:p>
      <w:pPr>
        <w:ind w:left="7260"/>
        <w:spacing w:after="0" w:line="238" w:lineRule="auto"/>
        <w:rPr>
          <w:sz w:val="20"/>
          <w:szCs w:val="20"/>
          <w:color w:val="auto"/>
        </w:rPr>
      </w:pPr>
      <w:r>
        <w:rPr>
          <w:rFonts w:ascii="Courier New" w:cs="Courier New" w:eastAsia="Courier New" w:hAnsi="Courier New"/>
          <w:sz w:val="15"/>
          <w:szCs w:val="15"/>
          <w:color w:val="auto"/>
        </w:rPr>
        <w:t>or other authorized officer. If a</w:t>
      </w:r>
    </w:p>
    <w:p>
      <w:pPr>
        <w:ind w:left="7260"/>
        <w:spacing w:after="0" w:line="237" w:lineRule="auto"/>
        <w:rPr>
          <w:sz w:val="20"/>
          <w:szCs w:val="20"/>
          <w:color w:val="auto"/>
        </w:rPr>
      </w:pPr>
      <w:r>
        <w:rPr>
          <w:rFonts w:ascii="Courier New" w:cs="Courier New" w:eastAsia="Courier New" w:hAnsi="Courier New"/>
          <w:sz w:val="15"/>
          <w:szCs w:val="15"/>
          <w:color w:val="auto"/>
        </w:rPr>
        <w:t>partnership, please sign in partnership</w:t>
      </w:r>
    </w:p>
    <w:p>
      <w:pPr>
        <w:ind w:left="7260"/>
        <w:spacing w:after="0" w:line="238" w:lineRule="auto"/>
        <w:rPr>
          <w:sz w:val="20"/>
          <w:szCs w:val="20"/>
          <w:color w:val="auto"/>
        </w:rPr>
      </w:pPr>
      <w:r>
        <w:rPr>
          <w:rFonts w:ascii="Courier New" w:cs="Courier New" w:eastAsia="Courier New" w:hAnsi="Courier New"/>
          <w:sz w:val="15"/>
          <w:szCs w:val="15"/>
          <w:color w:val="auto"/>
        </w:rPr>
        <w:t>name by authorized person.</w:t>
      </w:r>
    </w:p>
    <w:p>
      <w:pPr>
        <w:spacing w:after="0" w:line="167" w:lineRule="exact"/>
        <w:rPr>
          <w:sz w:val="20"/>
          <w:szCs w:val="20"/>
          <w:color w:val="auto"/>
        </w:rPr>
      </w:pPr>
    </w:p>
    <w:p>
      <w:pPr>
        <w:spacing w:after="0"/>
        <w:tabs>
          <w:tab w:leader="none" w:pos="111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40"/>
          </w:cols>
          <w:pgMar w:left="220" w:top="617" w:right="139" w:bottom="1440" w:gutter="0" w:footer="0" w:header="0"/>
          <w:type w:val="continuous"/>
        </w:sectPr>
      </w:pPr>
    </w:p>
    <w:bookmarkStart w:id="33" w:name="page34"/>
    <w:bookmarkEnd w:id="33"/>
    <w:p>
      <w:pPr>
        <w:ind w:left="180" w:hanging="170"/>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TORO COMPANY</w:t>
      </w:r>
    </w:p>
    <w:p>
      <w:pPr>
        <w:spacing w:after="0"/>
        <w:tabs>
          <w:tab w:leader="none" w:pos="3400" w:val="left"/>
        </w:tabs>
        <w:rPr>
          <w:sz w:val="20"/>
          <w:szCs w:val="20"/>
          <w:color w:val="auto"/>
        </w:rPr>
      </w:pPr>
      <w:r>
        <w:rPr>
          <w:rFonts w:ascii="Courier New" w:cs="Courier New" w:eastAsia="Courier New" w:hAnsi="Courier New"/>
          <w:sz w:val="15"/>
          <w:szCs w:val="15"/>
          <w:color w:val="auto"/>
        </w:rPr>
        <w:t>8111 LYNDALE AVENUE SOUTH</w:t>
      </w:r>
      <w:r>
        <w:rPr>
          <w:sz w:val="20"/>
          <w:szCs w:val="20"/>
          <w:color w:val="auto"/>
        </w:rPr>
        <w:tab/>
      </w:r>
      <w:r>
        <w:rPr>
          <w:rFonts w:ascii="Courier New" w:cs="Courier New" w:eastAsia="Courier New" w:hAnsi="Courier New"/>
          <w:sz w:val="14"/>
          <w:szCs w:val="14"/>
          <w:color w:val="auto"/>
        </w:rPr>
        <w:t>THIS PROXY IS SOLICITED ON BEHALF OF THE</w:t>
      </w:r>
    </w:p>
    <w:p>
      <w:pPr>
        <w:spacing w:after="0"/>
        <w:tabs>
          <w:tab w:leader="none" w:pos="3400" w:val="left"/>
        </w:tabs>
        <w:rPr>
          <w:sz w:val="20"/>
          <w:szCs w:val="20"/>
          <w:color w:val="auto"/>
        </w:rPr>
      </w:pPr>
      <w:r>
        <w:rPr>
          <w:rFonts w:ascii="Courier New" w:cs="Courier New" w:eastAsia="Courier New" w:hAnsi="Courier New"/>
          <w:sz w:val="15"/>
          <w:szCs w:val="15"/>
          <w:color w:val="auto"/>
        </w:rPr>
        <w:t>MINNEAPOLIS, MINNESOTA 55420-1196</w:t>
      </w:r>
      <w:r>
        <w:rPr>
          <w:sz w:val="20"/>
          <w:szCs w:val="20"/>
          <w:color w:val="auto"/>
        </w:rPr>
        <w:tab/>
      </w: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at the corporate offices of The Toro Company, 8111 Lyndale Avenue South, Bloomington, Minnesota on the 18th day of March, 1998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ON THE REVERSE SIDE, BUT YOU NEED NOT MARK ANY BOXES IF YOU WISH TO VOET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DATE AND RETURN THIS PROXY CARD.</w:t>
      </w:r>
    </w:p>
    <w:p>
      <w:pPr>
        <w:spacing w:after="0" w:line="169"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w:t>
      </w:r>
    </w:p>
    <w:p>
      <w:pPr>
        <w:jc w:val="center"/>
        <w:ind w:left="620"/>
        <w:spacing w:after="0" w:line="237" w:lineRule="auto"/>
        <w:rPr>
          <w:sz w:val="20"/>
          <w:szCs w:val="20"/>
          <w:color w:val="auto"/>
        </w:rPr>
      </w:pPr>
      <w:r>
        <w:rPr>
          <w:rFonts w:ascii="Courier New" w:cs="Courier New" w:eastAsia="Courier New" w:hAnsi="Courier New"/>
          <w:sz w:val="15"/>
          <w:szCs w:val="15"/>
          <w:color w:val="auto"/>
        </w:rPr>
        <w:t>SEE REVERSE SIDE</w:t>
      </w:r>
    </w:p>
    <w:p>
      <w:pPr>
        <w:ind w:left="5080"/>
        <w:spacing w:after="0" w:line="238" w:lineRule="auto"/>
        <w:rPr>
          <w:sz w:val="20"/>
          <w:szCs w:val="20"/>
          <w:color w:val="auto"/>
        </w:rPr>
      </w:pPr>
      <w:r>
        <w:rPr>
          <w:rFonts w:ascii="Courier New" w:cs="Courier New" w:eastAsia="Courier New" w:hAnsi="Courier New"/>
          <w:sz w:val="15"/>
          <w:szCs w:val="15"/>
          <w:color w:val="auto"/>
        </w:rPr>
        <w:t>----------------------</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lvl w:ilvl="1">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decimal"/>
      <w:start w:val="3"/>
    </w:lvl>
  </w:abstractNum>
  <w:abstractNum w:abstractNumId="16">
    <w:nsid w:val="721DA317"/>
    <w:multiLevelType w:val="hybridMultilevel"/>
    <w:lvl w:ilvl="0">
      <w:lvlJc w:val="left"/>
      <w:lvlText w:val="%1."/>
      <w:numFmt w:val="decimal"/>
      <w:start w:val="1"/>
    </w:lvl>
    <w:lvl w:ilvl="1">
      <w:lvlJc w:val="left"/>
      <w:lvlText w:val="%2."/>
      <w:numFmt w:val="lowerLetter"/>
      <w:start w:val="1"/>
    </w:lvl>
  </w:abstractNum>
  <w:abstractNum w:abstractNumId="17">
    <w:nsid w:val="2443A858"/>
    <w:multiLevelType w:val="hybridMultilevel"/>
    <w:lvl w:ilvl="0">
      <w:lvlJc w:val="left"/>
      <w:lvlText w:val="%1."/>
      <w:numFmt w:val="decimal"/>
      <w:start w:val="4"/>
    </w:lvl>
    <w:lvl w:ilvl="1">
      <w:lvlJc w:val="left"/>
      <w:lvlText w:val="%2."/>
      <w:numFmt w:val="lowerLetter"/>
      <w:start w:val="1"/>
    </w:lvl>
  </w:abstractNum>
  <w:abstractNum w:abstractNumId="18">
    <w:nsid w:val="2D1D5A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9">
    <w:nsid w:val="6763845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20">
    <w:nsid w:val="75A2A8D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21">
    <w:nsid w:val="8EDBDAB"/>
    <w:multiLevelType w:val="hybridMultilevel"/>
    <w:lvl w:ilvl="0">
      <w:lvlJc w:val="left"/>
      <w:lvlText w:val="%1"/>
      <w:numFmt w:val="lowerLetter"/>
      <w:start w:val="1"/>
    </w:lvl>
    <w:lvl w:ilvl="1">
      <w:lvlJc w:val="left"/>
      <w:lvlText w:val="%2."/>
      <w:numFmt w:val="lowerRoman"/>
      <w:start w:val="2"/>
    </w:lvl>
  </w:abstractNum>
  <w:abstractNum w:abstractNumId="22">
    <w:nsid w:val="79838CB2"/>
    <w:multiLevelType w:val="hybridMultilevel"/>
    <w:lvl w:ilvl="0">
      <w:lvlJc w:val="left"/>
      <w:lvlText w:val="%1."/>
      <w:numFmt w:val="lowerLetter"/>
      <w:start w:val="7"/>
    </w:lvl>
    <w:lvl w:ilvl="1">
      <w:lvlJc w:val="left"/>
      <w:lvlText w:val="%2"/>
      <w:numFmt w:val="lowerRoman"/>
      <w:start w:val="1"/>
    </w:lvl>
  </w:abstractNum>
  <w:abstractNum w:abstractNumId="23">
    <w:nsid w:val="4353D0CD"/>
    <w:multiLevelType w:val="hybridMultilevel"/>
    <w:lvl w:ilvl="0">
      <w:lvlJc w:val="left"/>
      <w:lvlText w:val="%1."/>
      <w:numFmt w:val="decimal"/>
      <w:start w:val="9"/>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2019-12-13T13:51:11Z</dcterms:created>
  <dcterms:modified xsi:type="dcterms:W3CDTF">2019-12-13T13:51:11Z</dcterms:modified>
</cp:coreProperties>
</file>