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36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3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WILLIAM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International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09/29/2010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6,196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16.1375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47,690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09/29/2010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1,743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57.34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45,947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6,854.942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 xml:space="preserve">Common   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94"/>
                <w:vertAlign w:val="subscript"/>
              </w:rPr>
              <w:t>6,196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16.1375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6,196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12/04/2002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12/04/2012</w:t>
            </w: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Includes 24.698 shares of common stock acquired by the reporting person under the dividend reinvestment feature of The Toro Company Investment, Savings &amp; ESOP since the date of his last report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Amy E. Dahl,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2019-12-17T00:08:16Z</dcterms:created>
  <dcterms:modified xsi:type="dcterms:W3CDTF">2019-12-17T00:08:16Z</dcterms:modified>
</cp:coreProperties>
</file>