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3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346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BUHRMASTER ROBERT C</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11/01/2011</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859</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right="99"/>
              <w:spacing w:after="0"/>
              <w:rPr>
                <w:sz w:val="20"/>
                <w:szCs w:val="20"/>
                <w:color w:val="auto"/>
              </w:rPr>
            </w:pPr>
            <w:r>
              <w:rPr>
                <w:rFonts w:ascii="Arial" w:cs="Arial" w:eastAsia="Arial" w:hAnsi="Arial"/>
                <w:sz w:val="17"/>
                <w:szCs w:val="17"/>
                <w:color w:val="0000FF"/>
              </w:rPr>
              <w:t>26,091.956</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Stock Units</w:t>
            </w: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right="159"/>
              <w:spacing w:after="0"/>
              <w:rPr>
                <w:sz w:val="20"/>
                <w:szCs w:val="20"/>
                <w:color w:val="auto"/>
              </w:rPr>
            </w:pPr>
            <w:r>
              <w:rPr>
                <w:rFonts w:ascii="Arial" w:cs="Arial" w:eastAsia="Arial" w:hAnsi="Arial"/>
                <w:sz w:val="17"/>
                <w:szCs w:val="17"/>
                <w:color w:val="0000FF"/>
              </w:rPr>
              <w:t>4,172.973</w:t>
            </w:r>
            <w:r>
              <w:rPr>
                <w:rFonts w:ascii="Arial" w:cs="Arial" w:eastAsia="Arial" w:hAnsi="Arial"/>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gridSpan w:val="10"/>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52.96</w:t>
            </w:r>
          </w:p>
        </w:tc>
        <w:tc>
          <w:tcPr>
            <w:tcW w:w="1000" w:type="dxa"/>
            <w:vAlign w:val="bottom"/>
          </w:tcPr>
          <w:p>
            <w:pPr>
              <w:jc w:val="right"/>
              <w:ind w:right="138"/>
              <w:spacing w:after="0"/>
              <w:rPr>
                <w:sz w:val="20"/>
                <w:szCs w:val="20"/>
                <w:color w:val="auto"/>
              </w:rPr>
            </w:pPr>
            <w:r>
              <w:rPr>
                <w:rFonts w:ascii="Arial" w:cs="Arial" w:eastAsia="Arial" w:hAnsi="Arial"/>
                <w:sz w:val="13"/>
                <w:szCs w:val="13"/>
                <w:color w:val="0000FF"/>
              </w:rPr>
              <w:t>11/01/2011</w:t>
            </w:r>
          </w:p>
        </w:tc>
        <w:tc>
          <w:tcPr>
            <w:tcW w:w="1200" w:type="dxa"/>
            <w:vAlign w:val="bottom"/>
          </w:tcPr>
          <w:p>
            <w:pPr>
              <w:spacing w:after="0"/>
              <w:rPr>
                <w:sz w:val="18"/>
                <w:szCs w:val="18"/>
                <w:color w:val="auto"/>
              </w:rPr>
            </w:pPr>
          </w:p>
        </w:tc>
        <w:tc>
          <w:tcPr>
            <w:tcW w:w="74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(4)</w:t>
            </w:r>
          </w:p>
        </w:tc>
        <w:tc>
          <w:tcPr>
            <w:tcW w:w="560" w:type="dxa"/>
            <w:vAlign w:val="bottom"/>
          </w:tcPr>
          <w:p>
            <w:pPr>
              <w:ind w:left="160"/>
              <w:spacing w:after="0"/>
              <w:rPr>
                <w:sz w:val="20"/>
                <w:szCs w:val="20"/>
                <w:color w:val="auto"/>
              </w:rPr>
            </w:pPr>
            <w:r>
              <w:rPr>
                <w:rFonts w:ascii="Arial" w:cs="Arial" w:eastAsia="Arial" w:hAnsi="Arial"/>
                <w:sz w:val="13"/>
                <w:szCs w:val="13"/>
                <w:color w:val="0000FF"/>
              </w:rPr>
              <w:t>2,512</w:t>
            </w:r>
          </w:p>
        </w:tc>
        <w:tc>
          <w:tcPr>
            <w:tcW w:w="280" w:type="dxa"/>
            <w:vAlign w:val="bottom"/>
          </w:tcPr>
          <w:p>
            <w:pPr>
              <w:spacing w:after="0"/>
              <w:rPr>
                <w:sz w:val="18"/>
                <w:szCs w:val="18"/>
                <w:color w:val="auto"/>
              </w:rPr>
            </w:pPr>
          </w:p>
        </w:tc>
        <w:tc>
          <w:tcPr>
            <w:tcW w:w="900" w:type="dxa"/>
            <w:vAlign w:val="bottom"/>
            <w:gridSpan w:val="2"/>
          </w:tcPr>
          <w:p>
            <w:pPr>
              <w:ind w:left="80"/>
              <w:spacing w:after="0" w:line="212" w:lineRule="exact"/>
              <w:rPr>
                <w:sz w:val="20"/>
                <w:szCs w:val="20"/>
                <w:color w:val="auto"/>
              </w:rPr>
            </w:pPr>
            <w:r>
              <w:rPr>
                <w:rFonts w:ascii="Arial" w:cs="Arial" w:eastAsia="Arial" w:hAnsi="Arial"/>
                <w:sz w:val="13"/>
                <w:szCs w:val="13"/>
                <w:color w:val="0000FF"/>
                <w:w w:val="96"/>
              </w:rPr>
              <w:t>11/01/2012</w:t>
            </w:r>
            <w:r>
              <w:rPr>
                <w:rFonts w:ascii="Arial" w:cs="Arial" w:eastAsia="Arial" w:hAnsi="Arial"/>
                <w:sz w:val="22"/>
                <w:szCs w:val="22"/>
                <w:color w:val="008000"/>
                <w:w w:val="96"/>
                <w:vertAlign w:val="superscript"/>
              </w:rPr>
              <w:t>(5)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11/01/2021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7"/>
                <w:szCs w:val="17"/>
                <w:color w:val="0000FF"/>
                <w:w w:val="98"/>
              </w:rPr>
              <w:t>2,512</w:t>
            </w: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2,512</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153.736 shares of common stock acquired by the reporting person under The Toro Company Dividend Reinvestment Plan since the date of his last report.</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55.286 common stock units acquired by the reporting person under the dividend reinvestment feature of The Toro Company Deferred Compensation Plan for Non-Employee Directors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in the year following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11/03/2011</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1"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198" w:lineRule="exact"/>
        <w:rPr>
          <w:sz w:val="20"/>
          <w:szCs w:val="20"/>
          <w:color w:val="auto"/>
        </w:rPr>
      </w:pPr>
    </w:p>
    <w:p>
      <w:pPr>
        <w:ind w:right="3079" w:firstLine="8"/>
        <w:spacing w:after="0" w:line="252" w:lineRule="auto"/>
        <w:tabs>
          <w:tab w:leader="none" w:pos="83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2"/>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9" w:lineRule="exact"/>
        <w:rPr>
          <w:sz w:val="20"/>
          <w:szCs w:val="20"/>
          <w:color w:val="auto"/>
        </w:rPr>
      </w:pPr>
    </w:p>
    <w:p>
      <w:pPr>
        <w:jc w:val="both"/>
        <w:ind w:right="3499"/>
        <w:spacing w:after="0" w:line="253"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6" w:lineRule="exact"/>
        <w:rPr>
          <w:sz w:val="20"/>
          <w:szCs w:val="20"/>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079" w:firstLine="8"/>
        <w:spacing w:after="0" w:line="252" w:lineRule="auto"/>
        <w:tabs>
          <w:tab w:leader="none" w:pos="83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42"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C. Buhrmaster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C. Buhrmaster</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03/10/2011</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2019-12-17T00:16:12Z</dcterms:created>
  <dcterms:modified xsi:type="dcterms:W3CDTF">2019-12-17T00:16:12Z</dcterms:modified>
</cp:coreProperties>
</file>