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tabs>
          <w:tab w:leader="none" w:pos="260" w:val="left"/>
        </w:tabs>
        <w:rPr>
          <w:sz w:val="20"/>
          <w:szCs w:val="20"/>
          <w:color w:val="auto"/>
        </w:rPr>
      </w:pPr>
      <w:r>
        <w:rPr>
          <w:rFonts w:ascii="Arial" w:cs="Arial" w:eastAsia="Arial" w:hAnsi="Arial"/>
          <w:sz w:val="18"/>
          <w:szCs w:val="18"/>
          <w:color w:val="auto"/>
        </w:rPr>
        <w:t>As filed with the Securities and Exchange Commission on September</w:t>
      </w:r>
      <w:r>
        <w:rPr>
          <w:sz w:val="20"/>
          <w:szCs w:val="20"/>
          <w:color w:val="auto"/>
        </w:rPr>
        <w:tab/>
      </w:r>
      <w:r>
        <w:rPr>
          <w:rFonts w:ascii="Arial" w:cs="Arial" w:eastAsia="Arial" w:hAnsi="Arial"/>
          <w:sz w:val="15"/>
          <w:szCs w:val="15"/>
          <w:color w:val="auto"/>
        </w:rPr>
        <w:t>, 2002</w:t>
      </w:r>
    </w:p>
    <w:p>
      <w:pPr>
        <w:spacing w:after="0" w:line="22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Registration No. 333-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ACT OF 1933</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62"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Delaware</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89"/>
              </w:rPr>
              <w:t>41-0580470</w:t>
            </w:r>
          </w:p>
        </w:tc>
      </w:t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(State or other jurisdiction</w:t>
            </w: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892"/>
              <w:spacing w:after="0"/>
              <w:rPr>
                <w:sz w:val="20"/>
                <w:szCs w:val="20"/>
                <w:color w:val="auto"/>
              </w:rPr>
            </w:pPr>
            <w:r>
              <w:rPr>
                <w:rFonts w:ascii="Arial" w:cs="Arial" w:eastAsia="Arial" w:hAnsi="Arial"/>
                <w:sz w:val="18"/>
                <w:szCs w:val="18"/>
                <w:color w:val="auto"/>
                <w:w w:val="90"/>
              </w:rPr>
              <w:t>of incorporation or organization)</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91"/>
              </w:rPr>
              <w:t>Identification Number)</w:t>
            </w:r>
          </w:p>
        </w:tc>
      </w:tr>
    </w:tbl>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SAVINGS AND EMPLOYEE STOCK OWNERSHIP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(Full title of the plan)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20005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20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Title of</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3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securities to</w:t>
            </w:r>
          </w:p>
        </w:tc>
        <w:tc>
          <w:tcPr>
            <w:tcW w:w="2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Amount to</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 offering</w:t>
            </w:r>
          </w:p>
        </w:tc>
        <w:tc>
          <w:tcPr>
            <w:tcW w:w="3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maximum aggregate</w:t>
            </w:r>
          </w:p>
        </w:tc>
        <w:tc>
          <w:tcPr>
            <w:tcW w:w="3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be registered</w:t>
            </w:r>
          </w:p>
        </w:tc>
        <w:tc>
          <w:tcPr>
            <w:tcW w:w="240" w:type="dxa"/>
            <w:vAlign w:val="bottom"/>
          </w:tcPr>
          <w:p>
            <w:pPr>
              <w:spacing w:after="0"/>
              <w:rPr>
                <w:sz w:val="15"/>
                <w:szCs w:val="15"/>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be registered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price per share</w:t>
            </w:r>
          </w:p>
        </w:tc>
        <w:tc>
          <w:tcPr>
            <w:tcW w:w="3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offering price</w:t>
            </w:r>
          </w:p>
        </w:tc>
        <w:tc>
          <w:tcPr>
            <w:tcW w:w="36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registration fee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Common Stock, par value $1.00 per share (a)</w:t>
            </w:r>
          </w:p>
        </w:tc>
        <w:tc>
          <w:tcPr>
            <w:tcW w:w="2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87"/>
              </w:rPr>
              <w:t>500,000 shares (b)</w:t>
            </w: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$56.05 (c)</w:t>
            </w:r>
          </w:p>
        </w:tc>
        <w:tc>
          <w:tcPr>
            <w:tcW w:w="340" w:type="dxa"/>
            <w:vAlign w:val="bottom"/>
            <w:shd w:val="clear" w:color="auto" w:fill="EEEEEE"/>
          </w:tcPr>
          <w:p>
            <w:pPr>
              <w:spacing w:after="0"/>
              <w:rPr>
                <w:sz w:val="18"/>
                <w:szCs w:val="18"/>
                <w:color w:val="auto"/>
              </w:rPr>
            </w:pPr>
          </w:p>
        </w:tc>
        <w:tc>
          <w:tcPr>
            <w:tcW w:w="11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$28,025,000 (c)</w:t>
            </w:r>
          </w:p>
        </w:tc>
        <w:tc>
          <w:tcPr>
            <w:tcW w:w="36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$2,579 (d)</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80" w:type="dxa"/>
            <w:vAlign w:val="bottom"/>
            <w:gridSpan w:val="2"/>
          </w:tcPr>
          <w:p>
            <w:pPr>
              <w:spacing w:after="0"/>
              <w:rPr>
                <w:sz w:val="20"/>
                <w:szCs w:val="20"/>
                <w:color w:val="auto"/>
              </w:rPr>
            </w:pPr>
            <w:r>
              <w:rPr>
                <w:rFonts w:ascii="Arial" w:cs="Arial" w:eastAsia="Arial" w:hAnsi="Arial"/>
                <w:sz w:val="18"/>
                <w:szCs w:val="18"/>
                <w:color w:val="auto"/>
              </w:rPr>
              <w:t>Interests in the Plan (e)</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808080"/>
            </w:tcBorders>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540" w:right="6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has attached thereto one Preferred Share Purchase Right. Value attributable to such Rights, if any, is reflected in the market price of the Common Stock.</w:t>
      </w:r>
    </w:p>
    <w:p>
      <w:pPr>
        <w:spacing w:after="0" w:line="185"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number of shares may be issued from time to time to individuals who participate in the Plan. The maximum number of shares that will be issued under this Registration Statement is 500,000.</w:t>
      </w:r>
    </w:p>
    <w:p>
      <w:pPr>
        <w:spacing w:after="0" w:line="185" w:lineRule="exact"/>
        <w:rPr>
          <w:rFonts w:ascii="Arial" w:cs="Arial" w:eastAsia="Arial" w:hAnsi="Arial"/>
          <w:sz w:val="18"/>
          <w:szCs w:val="18"/>
          <w:color w:val="auto"/>
        </w:rPr>
      </w:pPr>
    </w:p>
    <w:p>
      <w:pPr>
        <w:ind w:left="540" w:right="260" w:hanging="532"/>
        <w:spacing w:after="0" w:line="33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to calculate the registration fee, pursuant to Rule 457(c) and Rule 457(h), on the basis of the average of the high and low prices in the consolidated reporting system on September 18, 2002 as reported on the New York Stock Exchange Composite Tape.</w:t>
      </w:r>
    </w:p>
    <w:p>
      <w:pPr>
        <w:spacing w:after="0" w:line="139" w:lineRule="exact"/>
        <w:rPr>
          <w:rFonts w:ascii="Arial" w:cs="Arial" w:eastAsia="Arial" w:hAnsi="Arial"/>
          <w:sz w:val="16"/>
          <w:szCs w:val="16"/>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Restricted fee to be applied to account number 737758.</w:t>
      </w:r>
    </w:p>
    <w:p>
      <w:pPr>
        <w:spacing w:after="0" w:line="225" w:lineRule="exact"/>
        <w:rPr>
          <w:rFonts w:ascii="Arial" w:cs="Arial" w:eastAsia="Arial" w:hAnsi="Arial"/>
          <w:sz w:val="18"/>
          <w:szCs w:val="18"/>
          <w:color w:val="auto"/>
        </w:rPr>
      </w:pPr>
    </w:p>
    <w:p>
      <w:pPr>
        <w:ind w:left="540" w:right="56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416(c) under the Securities Act of 1933, this registration statement also covers an indeterminate amount of interests to be offered pursuant to the employee benefit plan described herein.</w:t>
      </w:r>
    </w:p>
    <w:p>
      <w:pPr>
        <w:sectPr>
          <w:pgSz w:w="11900" w:h="16838" w:orient="portrait"/>
          <w:cols w:equalWidth="0" w:num="1">
            <w:col w:w="11380"/>
          </w:cols>
          <w:pgMar w:left="240" w:top="122" w:right="279" w:bottom="423"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423" w:gutter="0" w:footer="0" w:header="0"/>
          <w:type w:val="continuous"/>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INCORPORATION BY REFERENCE</w:t>
        </w:r>
      </w:hyperlink>
    </w:p>
    <w:p>
      <w:pPr>
        <w:spacing w:after="0" w:line="8" w:lineRule="exact"/>
        <w:rPr>
          <w:sz w:val="20"/>
          <w:szCs w:val="20"/>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AMENDMENT TO CHANGE PLAN NAME AND MERGE PLAN WITH THE TORO COMPANY EMPLOYEE</w:t>
        </w:r>
      </w:hyperlink>
    </w:p>
    <w:p>
      <w:pPr>
        <w:spacing w:after="0" w:line="232"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STOCK OWNERSHIP PLAN</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AMENDMENT TO INCREASE SHARES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right="418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INFORMATION REQUIRED IN REGISTRATION STATEMENT</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POWER OF ATTORNEY</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EXHIBIT LIST</w:t>
        </w:r>
      </w:hyperlink>
    </w:p>
    <w:p>
      <w:pPr>
        <w:spacing w:after="0" w:line="231" w:lineRule="auto"/>
        <w:rPr>
          <w:sz w:val="20"/>
          <w:szCs w:val="20"/>
          <w:color w:val="auto"/>
        </w:rPr>
      </w:pPr>
      <w:r>
        <w:rPr>
          <w:rFonts w:ascii="Arial" w:cs="Arial" w:eastAsia="Arial" w:hAnsi="Arial"/>
          <w:sz w:val="22"/>
          <w:szCs w:val="22"/>
          <w:u w:val="single" w:color="auto"/>
          <w:color w:val="0000EE"/>
        </w:rPr>
        <w:t>EX-5 Opinion of Counsel Regarding Legality</w:t>
      </w:r>
    </w:p>
    <w:p>
      <w:pPr>
        <w:spacing w:after="0"/>
        <w:rPr>
          <w:sz w:val="20"/>
          <w:szCs w:val="20"/>
          <w:color w:val="auto"/>
        </w:rPr>
      </w:pPr>
      <w:r>
        <w:rPr>
          <w:rFonts w:ascii="Arial" w:cs="Arial" w:eastAsia="Arial" w:hAnsi="Arial"/>
          <w:sz w:val="22"/>
          <w:szCs w:val="22"/>
          <w:u w:val="single" w:color="auto"/>
          <w:color w:val="0000EE"/>
        </w:rPr>
        <w:t>EX-23.(b) 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00"/>
          </w:cols>
          <w:pgMar w:left="820" w:top="111" w:right="10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40" w:firstLine="216"/>
        <w:spacing w:after="0" w:line="298" w:lineRule="auto"/>
        <w:rPr>
          <w:sz w:val="20"/>
          <w:szCs w:val="20"/>
          <w:color w:val="auto"/>
        </w:rPr>
      </w:pPr>
      <w:r>
        <w:rPr>
          <w:rFonts w:ascii="Arial" w:cs="Arial" w:eastAsia="Arial" w:hAnsi="Arial"/>
          <w:sz w:val="16"/>
          <w:szCs w:val="16"/>
          <w:color w:val="auto"/>
        </w:rPr>
        <w:t>This Registration Statement is filed pursuant to Instruction E of Form S-8 and relates to Registrant’s Registration Statement on Form S-8 (No. 333-39052), filed with the Securities and Exchange Commission on May 24, 1995, as amended by Amendment No. 1 dated June 30, 1999. Under that Registration Statement, Registrant registered a total of 1,000,000 shares of Common Stock to be offered and sold in connection with The Toro Company Investment and Savings Plan. This Registration Statement amends the name of that plan and increases to 1,500,000 the number of shares registered for issuance.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contents of Registrant’s Registration Statement on Form S-8 (No. 333-39052), as amended, are incorporated by reference in this Registration Statement.</w:t>
      </w:r>
    </w:p>
    <w:p>
      <w:pPr>
        <w:spacing w:after="0" w:line="248" w:lineRule="exact"/>
        <w:rPr>
          <w:sz w:val="20"/>
          <w:szCs w:val="20"/>
          <w:color w:val="auto"/>
        </w:rPr>
      </w:pPr>
    </w:p>
    <w:p>
      <w:pPr>
        <w:ind w:right="240" w:firstLine="210"/>
        <w:spacing w:after="0" w:line="268" w:lineRule="auto"/>
        <w:rPr>
          <w:sz w:val="20"/>
          <w:szCs w:val="20"/>
          <w:color w:val="auto"/>
        </w:rPr>
      </w:pPr>
      <w:r>
        <w:rPr>
          <w:rFonts w:ascii="Arial" w:cs="Arial" w:eastAsia="Arial" w:hAnsi="Arial"/>
          <w:sz w:val="18"/>
          <w:szCs w:val="18"/>
          <w:color w:val="auto"/>
        </w:rPr>
        <w:t>As permitted by the instructions to Form S-8, this Registration Statement omits the information specified in Part I of Registrant’s Registration Statement on Form S-8.</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TO CHANGE PLAN NAME AND MERGE PLAN WITH THE TORO COMPANY EMPLOYEE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OWNERSHIP PLAN</w:t>
      </w:r>
    </w:p>
    <w:p>
      <w:pPr>
        <w:spacing w:after="0" w:line="219" w:lineRule="exact"/>
        <w:rPr>
          <w:sz w:val="20"/>
          <w:szCs w:val="20"/>
          <w:color w:val="auto"/>
        </w:rPr>
      </w:pPr>
    </w:p>
    <w:p>
      <w:pPr>
        <w:jc w:val="both"/>
        <w:ind w:right="200" w:firstLine="220"/>
        <w:spacing w:after="0" w:line="259" w:lineRule="auto"/>
        <w:rPr>
          <w:sz w:val="20"/>
          <w:szCs w:val="20"/>
          <w:color w:val="auto"/>
        </w:rPr>
      </w:pPr>
      <w:r>
        <w:rPr>
          <w:rFonts w:ascii="Arial" w:cs="Arial" w:eastAsia="Arial" w:hAnsi="Arial"/>
          <w:sz w:val="18"/>
          <w:szCs w:val="18"/>
          <w:color w:val="auto"/>
        </w:rPr>
        <w:t>Effective January 1, 2002, the Board of Directors of Registrant approved an amendment to merge The Toro Company Investment and Savings Plan and The Toro Company Employee Stock Ownership Plan and to change the name of the merged plans to The Toro Company Investment, Savings and Employee Stock Ownership Plan (the “Plan”).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TO INCREASE SHARES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On September 19, 2002, the Board of Directors of Registrant approved an amendment to the Plan to increase the number of shares of Common Stock that may be issued under the Plan from 1,000,000 to 1,500,000.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31" w:lineRule="exact"/>
        <w:rPr>
          <w:sz w:val="20"/>
          <w:szCs w:val="20"/>
          <w:color w:val="auto"/>
        </w:rPr>
      </w:pPr>
    </w:p>
    <w:p>
      <w:pPr>
        <w:ind w:right="320" w:firstLine="216"/>
        <w:spacing w:after="0" w:line="268" w:lineRule="auto"/>
        <w:rPr>
          <w:sz w:val="20"/>
          <w:szCs w:val="20"/>
          <w:color w:val="auto"/>
        </w:rPr>
      </w:pPr>
      <w:r>
        <w:rPr>
          <w:rFonts w:ascii="Arial" w:cs="Arial" w:eastAsia="Arial" w:hAnsi="Arial"/>
          <w:sz w:val="18"/>
          <w:szCs w:val="18"/>
          <w:color w:val="auto"/>
        </w:rPr>
        <w:t>The rules of the Securities and Exchange Commission allow the Registrant to incorporate by reference information into this Registration Statement. This means that the Registrant may disclose important information to you by referring you to another document.</w:t>
      </w:r>
    </w:p>
    <w:p>
      <w:pPr>
        <w:spacing w:after="0" w:line="186" w:lineRule="exact"/>
        <w:rPr>
          <w:sz w:val="20"/>
          <w:szCs w:val="20"/>
          <w:color w:val="auto"/>
        </w:rPr>
      </w:pPr>
    </w:p>
    <w:p>
      <w:pPr>
        <w:ind w:right="640" w:firstLine="216"/>
        <w:spacing w:after="0" w:line="268" w:lineRule="auto"/>
        <w:rPr>
          <w:sz w:val="20"/>
          <w:szCs w:val="20"/>
          <w:color w:val="auto"/>
        </w:rPr>
      </w:pPr>
      <w:r>
        <w:rPr>
          <w:rFonts w:ascii="Arial" w:cs="Arial" w:eastAsia="Arial" w:hAnsi="Arial"/>
          <w:sz w:val="18"/>
          <w:szCs w:val="18"/>
          <w:color w:val="auto"/>
        </w:rPr>
        <w:t>The following documents have been filed by the Registrant with the SEC pursuant to the Securities Exchange Act of 1934 (File No. 1-8649) and are incorporated by reference in this Registration Statement:</w:t>
      </w:r>
    </w:p>
    <w:p>
      <w:pPr>
        <w:spacing w:after="0" w:line="186" w:lineRule="exact"/>
        <w:rPr>
          <w:sz w:val="20"/>
          <w:szCs w:val="20"/>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Annual Report on Form 10-K for the fiscal year ended October 31, 2001.</w:t>
      </w:r>
    </w:p>
    <w:p>
      <w:pPr>
        <w:spacing w:after="0" w:line="225" w:lineRule="exact"/>
        <w:rPr>
          <w:rFonts w:ascii="Arial" w:cs="Arial" w:eastAsia="Arial" w:hAnsi="Arial"/>
          <w:sz w:val="18"/>
          <w:szCs w:val="18"/>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Plan’s Annual Report on Form 11-K for the year ended December 31, 2001.</w:t>
      </w:r>
    </w:p>
    <w:p>
      <w:pPr>
        <w:spacing w:after="0" w:line="225" w:lineRule="exact"/>
        <w:rPr>
          <w:rFonts w:ascii="Arial" w:cs="Arial" w:eastAsia="Arial" w:hAnsi="Arial"/>
          <w:sz w:val="18"/>
          <w:szCs w:val="18"/>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Quarterly Report on Form 10-Q for the quarter ended February 1, 2002.</w:t>
      </w:r>
    </w:p>
    <w:p>
      <w:pPr>
        <w:spacing w:after="0" w:line="225" w:lineRule="exact"/>
        <w:rPr>
          <w:rFonts w:ascii="Arial" w:cs="Arial" w:eastAsia="Arial" w:hAnsi="Arial"/>
          <w:sz w:val="18"/>
          <w:szCs w:val="18"/>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Quarterly Report on Form 10-Q for the quarter ended May 3, 2002.</w:t>
      </w:r>
    </w:p>
    <w:p>
      <w:pPr>
        <w:spacing w:after="0" w:line="225" w:lineRule="exact"/>
        <w:rPr>
          <w:rFonts w:ascii="Arial" w:cs="Arial" w:eastAsia="Arial" w:hAnsi="Arial"/>
          <w:sz w:val="18"/>
          <w:szCs w:val="18"/>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Quarterly Report on Form 10-Q for the quarter ended August 2, 2002.</w:t>
      </w:r>
    </w:p>
    <w:p>
      <w:pPr>
        <w:spacing w:after="0" w:line="225" w:lineRule="exact"/>
        <w:rPr>
          <w:rFonts w:ascii="Arial" w:cs="Arial" w:eastAsia="Arial" w:hAnsi="Arial"/>
          <w:sz w:val="18"/>
          <w:szCs w:val="18"/>
          <w:color w:val="auto"/>
        </w:rPr>
      </w:pPr>
    </w:p>
    <w:p>
      <w:pPr>
        <w:ind w:left="820" w:right="240" w:hanging="474"/>
        <w:spacing w:after="0" w:line="33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descriptions of Registrant’s Common Stock and Preferred Share Purchase Rights contained in Registrant’s registration statements filed under Section 12 of the Exchange Act, including any amendment or report filed for the purpose of updating such descriptions.</w:t>
      </w:r>
    </w:p>
    <w:p>
      <w:pPr>
        <w:spacing w:after="0" w:line="139" w:lineRule="exact"/>
        <w:rPr>
          <w:sz w:val="20"/>
          <w:szCs w:val="20"/>
          <w:color w:val="auto"/>
        </w:rPr>
      </w:pPr>
    </w:p>
    <w:p>
      <w:pPr>
        <w:ind w:firstLine="210"/>
        <w:spacing w:after="0" w:line="294" w:lineRule="auto"/>
        <w:rPr>
          <w:sz w:val="20"/>
          <w:szCs w:val="20"/>
          <w:color w:val="auto"/>
        </w:rPr>
      </w:pPr>
      <w:r>
        <w:rPr>
          <w:rFonts w:ascii="Arial" w:cs="Arial" w:eastAsia="Arial" w:hAnsi="Arial"/>
          <w:sz w:val="16"/>
          <w:szCs w:val="16"/>
          <w:color w:val="auto"/>
        </w:rPr>
        <w:t>All documents subsequently filed by Registrant and the Plan pursuant to Sections 13(a), 13(c), 14 and 15(d) of the Securities Exchange Act of 1934,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such a document will automatically update and supersede any information previously incorporated by reference into this Registration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31" w:lineRule="exact"/>
        <w:rPr>
          <w:sz w:val="20"/>
          <w:szCs w:val="20"/>
          <w:color w:val="auto"/>
        </w:rPr>
      </w:pPr>
    </w:p>
    <w:p>
      <w:pPr>
        <w:ind w:right="100" w:firstLine="216"/>
        <w:spacing w:after="0" w:line="291" w:lineRule="auto"/>
        <w:rPr>
          <w:sz w:val="20"/>
          <w:szCs w:val="20"/>
          <w:color w:val="auto"/>
        </w:rPr>
      </w:pPr>
      <w:r>
        <w:rPr>
          <w:rFonts w:ascii="Arial" w:cs="Arial" w:eastAsia="Arial" w:hAnsi="Arial"/>
          <w:sz w:val="16"/>
          <w:szCs w:val="16"/>
          <w:color w:val="auto"/>
        </w:rPr>
        <w:t>The opinion of counsel as to the legality of the securities being registered, which is Exhibit 5 to this Registration Statement, is rendered by J. Lawrence McIntyre, Vice President, Secretary and General Counsel of Registrant. Mr. McIntyre participates in this Plan. As of September 23, 2002, Mr. McIntyre owned 4,719.4430 shares of Toro Common Stock and held options to purchase 28,343 shares. 8,000 of the options are subject to vesting requirements. He also holds 22,200 Performance Share Awards, which are rights to receive Toro Common Stock if pre-established performance goals are achieved and are subject to cancellation if goals are not achieved. A total of 18,913.20 Common Stock units are credited to his account under a deferred compensation plan. 2,536.2680 of these are subject to vesting requirements based on his continued employment by Registrant.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31" w:lineRule="exact"/>
        <w:rPr>
          <w:sz w:val="20"/>
          <w:szCs w:val="20"/>
          <w:color w:val="auto"/>
        </w:rPr>
      </w:pPr>
    </w:p>
    <w:p>
      <w:pPr>
        <w:ind w:right="200" w:firstLine="220"/>
        <w:spacing w:after="0" w:line="291" w:lineRule="auto"/>
        <w:rPr>
          <w:sz w:val="20"/>
          <w:szCs w:val="20"/>
          <w:color w:val="auto"/>
        </w:rPr>
      </w:pPr>
      <w:r>
        <w:rPr>
          <w:rFonts w:ascii="Arial" w:cs="Arial" w:eastAsia="Arial" w:hAnsi="Arial"/>
          <w:sz w:val="16"/>
          <w:szCs w:val="16"/>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best interests of the corporation and, in the case of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174"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Section 1 of Article X of Registrant’s Certificate of the Incorporation provides, in accordance with Section 102(b)(7) of the Delaware General Corporation Law, for the elimination or limitation of the personal liability of a director to Registrant or its stockholders for monetary damages for breach of fiduciary duty as a director under certain circumstances.</w:t>
      </w:r>
    </w:p>
    <w:p>
      <w:pPr>
        <w:spacing w:after="0" w:line="194" w:lineRule="exact"/>
        <w:rPr>
          <w:sz w:val="20"/>
          <w:szCs w:val="20"/>
          <w:color w:val="auto"/>
        </w:rPr>
      </w:pPr>
    </w:p>
    <w:p>
      <w:pPr>
        <w:jc w:val="both"/>
        <w:ind w:right="320" w:firstLine="220"/>
        <w:spacing w:after="0" w:line="306" w:lineRule="auto"/>
        <w:rPr>
          <w:sz w:val="20"/>
          <w:szCs w:val="20"/>
          <w:color w:val="auto"/>
        </w:rPr>
      </w:pPr>
      <w:r>
        <w:rPr>
          <w:rFonts w:ascii="Arial" w:cs="Arial" w:eastAsia="Arial" w:hAnsi="Arial"/>
          <w:sz w:val="16"/>
          <w:szCs w:val="16"/>
          <w:color w:val="auto"/>
        </w:rPr>
        <w:t>Section 2 of Article X of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161" w:lineRule="exact"/>
        <w:rPr>
          <w:sz w:val="20"/>
          <w:szCs w:val="20"/>
          <w:color w:val="auto"/>
        </w:rPr>
      </w:pPr>
    </w:p>
    <w:p>
      <w:pPr>
        <w:ind w:right="20" w:firstLine="220"/>
        <w:spacing w:after="0" w:line="268" w:lineRule="auto"/>
        <w:rPr>
          <w:sz w:val="20"/>
          <w:szCs w:val="20"/>
          <w:color w:val="auto"/>
        </w:rPr>
      </w:pPr>
      <w:r>
        <w:rPr>
          <w:rFonts w:ascii="Arial" w:cs="Arial" w:eastAsia="Arial" w:hAnsi="Arial"/>
          <w:sz w:val="18"/>
          <w:szCs w:val="18"/>
          <w:color w:val="auto"/>
        </w:rPr>
        <w:t>Registrant also maintains liability insurance policies which provide for indemnification of directors, officers, employees and agents of Registrant against some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19" w:lineRule="exact"/>
        <w:rPr>
          <w:sz w:val="20"/>
          <w:szCs w:val="20"/>
          <w:color w:val="auto"/>
        </w:rPr>
      </w:pPr>
    </w:p>
    <w:p>
      <w:pPr>
        <w:ind w:right="20" w:firstLine="220"/>
        <w:spacing w:after="0" w:line="262" w:lineRule="auto"/>
        <w:rPr>
          <w:sz w:val="20"/>
          <w:szCs w:val="20"/>
          <w:color w:val="auto"/>
        </w:rPr>
      </w:pPr>
      <w:r>
        <w:rPr>
          <w:rFonts w:ascii="Arial" w:cs="Arial" w:eastAsia="Arial" w:hAnsi="Arial"/>
          <w:sz w:val="18"/>
          <w:szCs w:val="18"/>
          <w:b w:val="1"/>
          <w:bCs w:val="1"/>
          <w:color w:val="auto"/>
        </w:rPr>
        <w:t>UNDERTAKING IN LIEU OF ERISA AND IRS DETERMINATION LETTER</w:t>
      </w:r>
      <w:r>
        <w:rPr>
          <w:rFonts w:ascii="Arial" w:cs="Arial" w:eastAsia="Arial" w:hAnsi="Arial"/>
          <w:sz w:val="18"/>
          <w:szCs w:val="18"/>
          <w:color w:val="auto"/>
        </w:rPr>
        <w:t>: Registrant undertakes that it will submit or has submitted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 thereto to the Internal Revenue Service (“IRS”) in a timely manner and has made or will make all changes required by the IRS in order to qualify the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Rule 415 offering.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jc w:val="both"/>
        <w:ind w:right="540" w:firstLine="228"/>
        <w:spacing w:after="0" w:line="259" w:lineRule="auto"/>
        <w:tabs>
          <w:tab w:leader="none" w:pos="51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228"/>
        <w:spacing w:after="0" w:line="259" w:lineRule="auto"/>
        <w:tabs>
          <w:tab w:leader="none" w:pos="5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 w:firstLine="228"/>
        <w:spacing w:after="0" w:line="268" w:lineRule="auto"/>
        <w:tabs>
          <w:tab w:leader="none" w:pos="5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Filings incorporating subsequent Securities Exchange Act of 1934 documents by reference.</w:t>
      </w:r>
    </w:p>
    <w:p>
      <w:pPr>
        <w:spacing w:after="0" w:line="225"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Exchange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ind w:firstLine="228"/>
        <w:spacing w:after="0" w:line="290" w:lineRule="auto"/>
        <w:tabs>
          <w:tab w:leader="none" w:pos="51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262"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Registrant certifies that it has reasonable grounds to believe that it meets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filing on Form S-8 and has duly caused this Registration Statement to be signed on its behalf by the undersigned, thereunto duly authorized, in the City of Bloomington, State of Minnesota on September 19, 2002.</w:t>
      </w:r>
    </w:p>
    <w:p>
      <w:pPr>
        <w:spacing w:after="0" w:line="200" w:lineRule="exact"/>
        <w:rPr>
          <w:sz w:val="20"/>
          <w:szCs w:val="20"/>
          <w:color w:val="auto"/>
        </w:rPr>
      </w:pPr>
    </w:p>
    <w:p>
      <w:pPr>
        <w:spacing w:after="0" w:line="23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80010</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J. Lawrence McIntyre, Vice President,</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Secretary and General Counsel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0" w:firstLine="220"/>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Kendrick B. Melrose and J. Lawrence McIntyre, or either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172"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ind w:left="16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434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2160" w:type="dxa"/>
            <w:vAlign w:val="bottom"/>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37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58"/>
        </w:trPr>
        <w:tc>
          <w:tcPr>
            <w:tcW w:w="3780" w:type="dxa"/>
            <w:vAlign w:val="bottom"/>
          </w:tcPr>
          <w:p>
            <w:pPr>
              <w:spacing w:after="0"/>
              <w:rPr>
                <w:sz w:val="20"/>
                <w:szCs w:val="20"/>
                <w:color w:val="auto"/>
              </w:rPr>
            </w:pPr>
            <w:r>
              <w:rPr>
                <w:rFonts w:ascii="Arial" w:cs="Arial" w:eastAsia="Arial" w:hAnsi="Arial"/>
                <w:sz w:val="18"/>
                <w:szCs w:val="18"/>
                <w:color w:val="auto"/>
              </w:rPr>
              <w:t>/s/ Kendrick B. Melrose</w:t>
            </w: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19, 2002</w:t>
            </w:r>
          </w:p>
        </w:tc>
        <w:tc>
          <w:tcPr>
            <w:tcW w:w="0" w:type="dxa"/>
            <w:vAlign w:val="bottom"/>
          </w:tcPr>
          <w:p>
            <w:pPr>
              <w:spacing w:after="0"/>
              <w:rPr>
                <w:sz w:val="1"/>
                <w:szCs w:val="1"/>
                <w:color w:val="auto"/>
              </w:rPr>
            </w:pPr>
          </w:p>
        </w:tc>
      </w:tr>
      <w:tr>
        <w:trPr>
          <w:trHeight w:val="116"/>
        </w:trPr>
        <w:tc>
          <w:tcPr>
            <w:tcW w:w="378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3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r>
              <w:rPr>
                <w:rFonts w:ascii="Arial" w:cs="Arial" w:eastAsia="Arial" w:hAnsi="Arial"/>
                <w:sz w:val="18"/>
                <w:szCs w:val="18"/>
                <w:color w:val="auto"/>
              </w:rPr>
              <w:t>Kendrick B. Melrose</w:t>
            </w:r>
          </w:p>
        </w:tc>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/s/ Stephen P. Wolfe</w:t>
            </w: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19, 2002</w:t>
            </w:r>
          </w:p>
        </w:tc>
        <w:tc>
          <w:tcPr>
            <w:tcW w:w="0" w:type="dxa"/>
            <w:vAlign w:val="bottom"/>
          </w:tcPr>
          <w:p>
            <w:pPr>
              <w:spacing w:after="0"/>
              <w:rPr>
                <w:sz w:val="1"/>
                <w:szCs w:val="1"/>
                <w:color w:val="auto"/>
              </w:rPr>
            </w:pPr>
          </w:p>
        </w:tc>
      </w:tr>
      <w:tr>
        <w:trPr>
          <w:trHeight w:val="116"/>
        </w:trPr>
        <w:tc>
          <w:tcPr>
            <w:tcW w:w="378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3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r>
              <w:rPr>
                <w:rFonts w:ascii="Arial" w:cs="Arial" w:eastAsia="Arial" w:hAnsi="Arial"/>
                <w:sz w:val="18"/>
                <w:szCs w:val="18"/>
                <w:color w:val="auto"/>
              </w:rPr>
              <w:t>Stephen P. Wolfe</w:t>
            </w:r>
          </w:p>
        </w:tc>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/s/ Randy B. James</w:t>
            </w: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19, 2002</w:t>
            </w:r>
          </w:p>
        </w:tc>
        <w:tc>
          <w:tcPr>
            <w:tcW w:w="0" w:type="dxa"/>
            <w:vAlign w:val="bottom"/>
          </w:tcPr>
          <w:p>
            <w:pPr>
              <w:spacing w:after="0"/>
              <w:rPr>
                <w:sz w:val="1"/>
                <w:szCs w:val="1"/>
                <w:color w:val="auto"/>
              </w:rPr>
            </w:pPr>
          </w:p>
        </w:tc>
      </w:tr>
      <w:tr>
        <w:trPr>
          <w:trHeight w:val="116"/>
        </w:trPr>
        <w:tc>
          <w:tcPr>
            <w:tcW w:w="378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780" w:type="dxa"/>
            <w:vAlign w:val="bottom"/>
            <w:vMerge w:val="restart"/>
          </w:tcPr>
          <w:p>
            <w:pPr>
              <w:spacing w:after="0"/>
              <w:rPr>
                <w:sz w:val="20"/>
                <w:szCs w:val="20"/>
                <w:color w:val="auto"/>
              </w:rPr>
            </w:pPr>
            <w:r>
              <w:rPr>
                <w:rFonts w:ascii="Arial" w:cs="Arial" w:eastAsia="Arial" w:hAnsi="Arial"/>
                <w:sz w:val="18"/>
                <w:szCs w:val="18"/>
                <w:color w:val="auto"/>
              </w:rPr>
              <w:t>Randy B. James</w:t>
            </w:r>
          </w:p>
        </w:tc>
        <w:tc>
          <w:tcPr>
            <w:tcW w:w="58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/s/ Ronald O. Baukol</w:t>
            </w: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19, 2002</w:t>
            </w:r>
          </w:p>
        </w:tc>
        <w:tc>
          <w:tcPr>
            <w:tcW w:w="0" w:type="dxa"/>
            <w:vAlign w:val="bottom"/>
          </w:tcPr>
          <w:p>
            <w:pPr>
              <w:spacing w:after="0"/>
              <w:rPr>
                <w:sz w:val="1"/>
                <w:szCs w:val="1"/>
                <w:color w:val="auto"/>
              </w:rPr>
            </w:pPr>
          </w:p>
        </w:tc>
      </w:tr>
      <w:tr>
        <w:trPr>
          <w:trHeight w:val="110"/>
        </w:trPr>
        <w:tc>
          <w:tcPr>
            <w:tcW w:w="3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/s/ Robert C. Buhrmaster</w:t>
            </w: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19, 2002</w:t>
            </w:r>
          </w:p>
        </w:tc>
        <w:tc>
          <w:tcPr>
            <w:tcW w:w="0" w:type="dxa"/>
            <w:vAlign w:val="bottom"/>
          </w:tcPr>
          <w:p>
            <w:pPr>
              <w:spacing w:after="0"/>
              <w:rPr>
                <w:sz w:val="1"/>
                <w:szCs w:val="1"/>
                <w:color w:val="auto"/>
              </w:rPr>
            </w:pPr>
          </w:p>
        </w:tc>
      </w:tr>
      <w:tr>
        <w:trPr>
          <w:trHeight w:val="110"/>
        </w:trPr>
        <w:tc>
          <w:tcPr>
            <w:tcW w:w="3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/s/ Winslow H. Buxton</w:t>
            </w: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19, 2002</w:t>
            </w:r>
          </w:p>
        </w:tc>
        <w:tc>
          <w:tcPr>
            <w:tcW w:w="0" w:type="dxa"/>
            <w:vAlign w:val="bottom"/>
          </w:tcPr>
          <w:p>
            <w:pPr>
              <w:spacing w:after="0"/>
              <w:rPr>
                <w:sz w:val="1"/>
                <w:szCs w:val="1"/>
                <w:color w:val="auto"/>
              </w:rPr>
            </w:pPr>
          </w:p>
        </w:tc>
      </w:tr>
      <w:tr>
        <w:trPr>
          <w:trHeight w:val="110"/>
        </w:trPr>
        <w:tc>
          <w:tcPr>
            <w:tcW w:w="3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Katherine J. Harless</w:t>
            </w: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/s/ Robert H. Nassu</w:t>
            </w: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19, 2002</w:t>
            </w:r>
          </w:p>
        </w:tc>
        <w:tc>
          <w:tcPr>
            <w:tcW w:w="0" w:type="dxa"/>
            <w:vAlign w:val="bottom"/>
          </w:tcPr>
          <w:p>
            <w:pPr>
              <w:spacing w:after="0"/>
              <w:rPr>
                <w:sz w:val="1"/>
                <w:szCs w:val="1"/>
                <w:color w:val="auto"/>
              </w:rPr>
            </w:pPr>
          </w:p>
        </w:tc>
      </w:tr>
      <w:tr>
        <w:trPr>
          <w:trHeight w:val="110"/>
        </w:trPr>
        <w:tc>
          <w:tcPr>
            <w:tcW w:w="3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Robert H. Nassau</w:t>
            </w: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/s/ Dale R. Olseth</w:t>
            </w:r>
          </w:p>
        </w:tc>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September 19, 2002</w:t>
            </w:r>
          </w:p>
        </w:tc>
        <w:tc>
          <w:tcPr>
            <w:tcW w:w="0" w:type="dxa"/>
            <w:vAlign w:val="bottom"/>
          </w:tcPr>
          <w:p>
            <w:pPr>
              <w:spacing w:after="0"/>
              <w:rPr>
                <w:sz w:val="1"/>
                <w:szCs w:val="1"/>
                <w:color w:val="auto"/>
              </w:rPr>
            </w:pPr>
          </w:p>
        </w:tc>
      </w:tr>
      <w:tr>
        <w:trPr>
          <w:trHeight w:val="110"/>
        </w:trPr>
        <w:tc>
          <w:tcPr>
            <w:tcW w:w="3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tcPr>
          <w:p>
            <w:pPr>
              <w:spacing w:after="0"/>
              <w:rPr>
                <w:sz w:val="20"/>
                <w:szCs w:val="20"/>
                <w:color w:val="auto"/>
              </w:rPr>
            </w:pPr>
            <w:r>
              <w:rPr>
                <w:rFonts w:ascii="Arial" w:cs="Arial" w:eastAsia="Arial" w:hAnsi="Arial"/>
                <w:sz w:val="18"/>
                <w:szCs w:val="18"/>
                <w:color w:val="auto"/>
              </w:rPr>
              <w:t>Dale R. Olseth</w:t>
            </w: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1620"/>
        <w:spacing w:after="0"/>
        <w:tabs>
          <w:tab w:leader="none" w:pos="638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tabs>
          <w:tab w:leader="none" w:pos="4340" w:val="left"/>
          <w:tab w:leader="none" w:pos="9240" w:val="left"/>
        </w:tabs>
        <w:rPr>
          <w:sz w:val="20"/>
          <w:szCs w:val="20"/>
          <w:color w:val="auto"/>
        </w:rPr>
      </w:pPr>
      <w:r>
        <w:rPr>
          <w:rFonts w:ascii="Arial" w:cs="Arial" w:eastAsia="Arial" w:hAnsi="Arial"/>
          <w:sz w:val="18"/>
          <w:szCs w:val="18"/>
          <w:color w:val="auto"/>
        </w:rPr>
        <w:t>/s/ Christopher A. Twomey</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September 19,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392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Christopher A. Twomey</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392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Gregg W. Steinhafel</w:t>
      </w:r>
    </w:p>
    <w:p>
      <w:pPr>
        <w:spacing w:after="0" w:line="225" w:lineRule="exact"/>
        <w:rPr>
          <w:sz w:val="20"/>
          <w:szCs w:val="20"/>
          <w:color w:val="auto"/>
        </w:rPr>
      </w:pPr>
    </w:p>
    <w:p>
      <w:pPr>
        <w:spacing w:after="0"/>
        <w:tabs>
          <w:tab w:leader="none" w:pos="4340" w:val="left"/>
          <w:tab w:leader="none" w:pos="9240" w:val="left"/>
        </w:tabs>
        <w:rPr>
          <w:sz w:val="20"/>
          <w:szCs w:val="20"/>
          <w:color w:val="auto"/>
        </w:rPr>
      </w:pPr>
      <w:r>
        <w:rPr>
          <w:rFonts w:ascii="Arial" w:cs="Arial" w:eastAsia="Arial" w:hAnsi="Arial"/>
          <w:sz w:val="18"/>
          <w:szCs w:val="18"/>
          <w:color w:val="auto"/>
        </w:rPr>
        <w:t>/s/ Edwin H. Wingate</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September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Edwin H. Wingate</w:t>
      </w:r>
    </w:p>
    <w:p>
      <w:pPr>
        <w:spacing w:after="0" w:line="219" w:lineRule="exact"/>
        <w:rPr>
          <w:sz w:val="20"/>
          <w:szCs w:val="20"/>
          <w:color w:val="auto"/>
        </w:rPr>
      </w:pPr>
    </w:p>
    <w:p>
      <w:pPr>
        <w:ind w:firstLine="220"/>
        <w:spacing w:after="0" w:line="262" w:lineRule="auto"/>
        <w:rPr>
          <w:sz w:val="20"/>
          <w:szCs w:val="20"/>
          <w:color w:val="auto"/>
        </w:rPr>
      </w:pPr>
      <w:r>
        <w:rPr>
          <w:rFonts w:ascii="Arial" w:cs="Arial" w:eastAsia="Arial" w:hAnsi="Arial"/>
          <w:sz w:val="18"/>
          <w:szCs w:val="18"/>
          <w:b w:val="1"/>
          <w:bCs w:val="1"/>
          <w:color w:val="auto"/>
        </w:rPr>
        <w:t>The Plan</w:t>
      </w:r>
      <w:r>
        <w:rPr>
          <w:rFonts w:ascii="Arial" w:cs="Arial" w:eastAsia="Arial" w:hAnsi="Arial"/>
          <w:sz w:val="18"/>
          <w:szCs w:val="18"/>
          <w:color w:val="auto"/>
        </w:rPr>
        <w:t>. Pursuant to the requirements of the Securities Act of 1933, the trustees (or other persons who administer the employee benefit plan) have duly</w:t>
      </w:r>
      <w:r>
        <w:rPr>
          <w:rFonts w:ascii="Arial" w:cs="Arial" w:eastAsia="Arial" w:hAnsi="Arial"/>
          <w:sz w:val="18"/>
          <w:szCs w:val="18"/>
          <w:b w:val="1"/>
          <w:bCs w:val="1"/>
          <w:color w:val="auto"/>
        </w:rPr>
        <w:t xml:space="preserve"> </w:t>
      </w:r>
      <w:r>
        <w:rPr>
          <w:rFonts w:ascii="Arial" w:cs="Arial" w:eastAsia="Arial" w:hAnsi="Arial"/>
          <w:sz w:val="18"/>
          <w:szCs w:val="18"/>
          <w:color w:val="auto"/>
        </w:rPr>
        <w:t>caused this Registration Statement to be signed on its behalf by the undersigned, thereunto duly authorized, in the City of Bloomington, State of Minnesota, on September 19, 2002.</w:t>
      </w:r>
    </w:p>
    <w:p>
      <w:pPr>
        <w:spacing w:after="0" w:line="200" w:lineRule="exact"/>
        <w:rPr>
          <w:sz w:val="20"/>
          <w:szCs w:val="20"/>
          <w:color w:val="auto"/>
        </w:rPr>
      </w:pPr>
    </w:p>
    <w:p>
      <w:pPr>
        <w:spacing w:after="0" w:line="23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THE TORO COMPANY INVESTMENT, SAVINGS AND</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EMPLOYEE STOCK OWNERSHIP PLAN</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(Plan)</w:t>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80010</wp:posOffset>
            </wp:positionV>
            <wp:extent cx="3978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J. Lawrence McIntyre, Vice President,</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Secretary and General Counsel</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74295</wp:posOffset>
            </wp:positionV>
            <wp:extent cx="4375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3479"/>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83185</wp:posOffset>
            </wp:positionV>
            <wp:extent cx="4716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080" w:space="720"/>
            <w:col w:w="4419"/>
          </w:cols>
          <w:pgMar w:left="240" w:top="419" w:right="1440" w:bottom="1440" w:gutter="0" w:footer="0" w:header="0"/>
          <w:type w:val="continuous"/>
        </w:sectPr>
      </w:pPr>
    </w:p>
    <w:p>
      <w:pPr>
        <w:spacing w:after="0" w:line="31" w:lineRule="exact"/>
        <w:rPr>
          <w:sz w:val="20"/>
          <w:szCs w:val="20"/>
          <w:color w:val="auto"/>
        </w:rPr>
      </w:pPr>
    </w:p>
    <w:p>
      <w:pPr>
        <w:ind w:left="2560" w:hanging="1120"/>
        <w:spacing w:after="0"/>
        <w:tabs>
          <w:tab w:leader="none" w:pos="2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157" w:lineRule="exact"/>
        <w:rPr>
          <w:rFonts w:ascii="Arial" w:cs="Arial" w:eastAsia="Arial" w:hAnsi="Arial"/>
          <w:sz w:val="18"/>
          <w:szCs w:val="18"/>
          <w:color w:val="auto"/>
        </w:rPr>
      </w:pPr>
    </w:p>
    <w:p>
      <w:pPr>
        <w:ind w:left="2560" w:right="1019"/>
        <w:spacing w:after="0" w:line="332" w:lineRule="auto"/>
        <w:rPr>
          <w:rFonts w:ascii="Arial" w:cs="Arial" w:eastAsia="Arial" w:hAnsi="Arial"/>
          <w:sz w:val="18"/>
          <w:szCs w:val="18"/>
          <w:color w:val="auto"/>
        </w:rPr>
      </w:pPr>
      <w:r>
        <w:rPr>
          <w:rFonts w:ascii="Arial" w:cs="Arial" w:eastAsia="Arial" w:hAnsi="Arial"/>
          <w:sz w:val="16"/>
          <w:szCs w:val="16"/>
          <w:color w:val="auto"/>
        </w:rPr>
        <w:t>4(a) Specimen form of Common Stock certificate (incorporated by reference to Exhibit 4(c) to Registrant’s Registration Statement on Form S-8, Registration No. 2-94417)</w:t>
      </w:r>
    </w:p>
    <w:p>
      <w:pPr>
        <w:spacing w:after="0" w:line="71" w:lineRule="exact"/>
        <w:rPr>
          <w:rFonts w:ascii="Arial" w:cs="Arial" w:eastAsia="Arial" w:hAnsi="Arial"/>
          <w:sz w:val="18"/>
          <w:szCs w:val="18"/>
          <w:color w:val="auto"/>
        </w:rPr>
      </w:pPr>
    </w:p>
    <w:p>
      <w:pPr>
        <w:ind w:left="2560" w:right="279"/>
        <w:spacing w:after="0" w:line="259" w:lineRule="auto"/>
        <w:rPr>
          <w:rFonts w:ascii="Arial" w:cs="Arial" w:eastAsia="Arial" w:hAnsi="Arial"/>
          <w:sz w:val="18"/>
          <w:szCs w:val="18"/>
          <w:color w:val="auto"/>
        </w:rPr>
      </w:pPr>
      <w:r>
        <w:rPr>
          <w:rFonts w:ascii="Arial" w:cs="Arial" w:eastAsia="Arial" w:hAnsi="Arial"/>
          <w:sz w:val="18"/>
          <w:szCs w:val="18"/>
          <w:color w:val="auto"/>
        </w:rPr>
        <w:t>4(b) Restated Certificate of Incorporation of the Registrant (incorporated by reference to Exhibit 3(i) and 4(a) to Registrant’s Annual Report on Form 10-K for the fiscal year ended October 31, 2001, Commission File No. 1-8649)</w:t>
      </w:r>
    </w:p>
    <w:p>
      <w:pPr>
        <w:spacing w:after="0" w:line="126" w:lineRule="exact"/>
        <w:rPr>
          <w:rFonts w:ascii="Arial" w:cs="Arial" w:eastAsia="Arial" w:hAnsi="Arial"/>
          <w:sz w:val="18"/>
          <w:szCs w:val="18"/>
          <w:color w:val="auto"/>
        </w:rPr>
      </w:pPr>
    </w:p>
    <w:p>
      <w:pPr>
        <w:ind w:left="2560" w:right="239"/>
        <w:spacing w:after="0" w:line="332" w:lineRule="auto"/>
        <w:rPr>
          <w:rFonts w:ascii="Arial" w:cs="Arial" w:eastAsia="Arial" w:hAnsi="Arial"/>
          <w:sz w:val="18"/>
          <w:szCs w:val="18"/>
          <w:color w:val="auto"/>
        </w:rPr>
      </w:pPr>
      <w:r>
        <w:rPr>
          <w:rFonts w:ascii="Arial" w:cs="Arial" w:eastAsia="Arial" w:hAnsi="Arial"/>
          <w:sz w:val="16"/>
          <w:szCs w:val="16"/>
          <w:color w:val="auto"/>
        </w:rPr>
        <w:t>4(c) Bylaws of Registrant, as amended (incorporated by reference to Exhibit 3(ii) and 4(d) to Registrant’s Quarterly Report Form 10-Q for the quarter ended August 3, 2001, Commission File No. 1-8649)</w:t>
      </w:r>
    </w:p>
    <w:p>
      <w:pPr>
        <w:spacing w:after="0" w:line="71" w:lineRule="exact"/>
        <w:rPr>
          <w:rFonts w:ascii="Arial" w:cs="Arial" w:eastAsia="Arial" w:hAnsi="Arial"/>
          <w:sz w:val="18"/>
          <w:szCs w:val="18"/>
          <w:color w:val="auto"/>
        </w:rPr>
      </w:pPr>
    </w:p>
    <w:p>
      <w:pPr>
        <w:ind w:left="2560" w:right="339"/>
        <w:spacing w:after="0" w:line="256" w:lineRule="auto"/>
        <w:rPr>
          <w:rFonts w:ascii="Arial" w:cs="Arial" w:eastAsia="Arial" w:hAnsi="Arial"/>
          <w:sz w:val="18"/>
          <w:szCs w:val="18"/>
          <w:color w:val="auto"/>
        </w:rPr>
      </w:pPr>
      <w:r>
        <w:rPr>
          <w:rFonts w:ascii="Arial" w:cs="Arial" w:eastAsia="Arial" w:hAnsi="Arial"/>
          <w:sz w:val="18"/>
          <w:szCs w:val="18"/>
          <w:color w:val="auto"/>
        </w:rPr>
        <w:t>4(d) Rights Agreement dated as of May 20, 1998, between the Registrant and Wells Fargo Bank Minnesota National Association, relating to rights to purchase Series B Junior Participating Voting Preferred Stock (incorporated by reference to Exhibit (c)(1) to Registrant’s Current Report on Form 8-K dated May 27, 1998, Commission File No. 1-8649)</w:t>
      </w:r>
    </w:p>
    <w:p>
      <w:pPr>
        <w:spacing w:after="0" w:line="130" w:lineRule="exact"/>
        <w:rPr>
          <w:sz w:val="20"/>
          <w:szCs w:val="20"/>
          <w:color w:val="auto"/>
        </w:rPr>
      </w:pPr>
    </w:p>
    <w:p>
      <w:pPr>
        <w:ind w:left="2560" w:right="319"/>
        <w:spacing w:after="0" w:line="256" w:lineRule="auto"/>
        <w:rPr>
          <w:sz w:val="20"/>
          <w:szCs w:val="20"/>
          <w:color w:val="auto"/>
        </w:rPr>
      </w:pPr>
      <w:r>
        <w:rPr>
          <w:rFonts w:ascii="Arial" w:cs="Arial" w:eastAsia="Arial" w:hAnsi="Arial"/>
          <w:sz w:val="18"/>
          <w:szCs w:val="18"/>
          <w:color w:val="auto"/>
        </w:rPr>
        <w:t>4(e) 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30" w:lineRule="exact"/>
        <w:rPr>
          <w:sz w:val="20"/>
          <w:szCs w:val="20"/>
          <w:color w:val="auto"/>
        </w:rPr>
      </w:pPr>
    </w:p>
    <w:p>
      <w:pPr>
        <w:ind w:left="2560" w:hanging="1120"/>
        <w:spacing w:after="0"/>
        <w:tabs>
          <w:tab w:leader="none" w:pos="2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counsel regarding legality.</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23(a)</w:t>
            </w:r>
          </w:p>
        </w:tc>
        <w:tc>
          <w:tcPr>
            <w:tcW w:w="3620" w:type="dxa"/>
            <w:vAlign w:val="bottom"/>
          </w:tcPr>
          <w:p>
            <w:pPr>
              <w:ind w:left="360"/>
              <w:spacing w:after="0"/>
              <w:rPr>
                <w:sz w:val="20"/>
                <w:szCs w:val="20"/>
                <w:color w:val="auto"/>
              </w:rPr>
            </w:pPr>
            <w:r>
              <w:rPr>
                <w:rFonts w:ascii="Arial" w:cs="Arial" w:eastAsia="Arial" w:hAnsi="Arial"/>
                <w:sz w:val="18"/>
                <w:szCs w:val="18"/>
                <w:color w:val="auto"/>
                <w:w w:val="88"/>
              </w:rPr>
              <w:t>Consent of counsel (contained in Exhibit 5(a))</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23(b)</w:t>
            </w:r>
          </w:p>
        </w:tc>
        <w:tc>
          <w:tcPr>
            <w:tcW w:w="3620" w:type="dxa"/>
            <w:vAlign w:val="bottom"/>
          </w:tcPr>
          <w:p>
            <w:pPr>
              <w:ind w:left="360"/>
              <w:spacing w:after="0"/>
              <w:rPr>
                <w:sz w:val="20"/>
                <w:szCs w:val="20"/>
                <w:color w:val="auto"/>
              </w:rPr>
            </w:pPr>
            <w:r>
              <w:rPr>
                <w:rFonts w:ascii="Arial" w:cs="Arial" w:eastAsia="Arial" w:hAnsi="Arial"/>
                <w:sz w:val="18"/>
                <w:szCs w:val="18"/>
                <w:color w:val="auto"/>
              </w:rPr>
              <w:t>Consent of KPMG LLP</w:t>
            </w:r>
          </w:p>
        </w:tc>
      </w:tr>
    </w:tbl>
    <w:p>
      <w:pPr>
        <w:spacing w:after="0" w:line="142" w:lineRule="exact"/>
        <w:rPr>
          <w:sz w:val="20"/>
          <w:szCs w:val="20"/>
          <w:color w:val="auto"/>
        </w:rPr>
      </w:pPr>
    </w:p>
    <w:p>
      <w:pPr>
        <w:ind w:left="5680" w:right="4199" w:hanging="4240"/>
        <w:spacing w:after="0" w:line="455" w:lineRule="auto"/>
        <w:tabs>
          <w:tab w:leader="none" w:pos="2570" w:val="left"/>
        </w:tabs>
        <w:numPr>
          <w:ilvl w:val="0"/>
          <w:numId w:val="8"/>
        </w:numPr>
        <w:rPr>
          <w:rFonts w:ascii="Arial" w:cs="Arial" w:eastAsia="Arial" w:hAnsi="Arial"/>
          <w:sz w:val="15"/>
          <w:szCs w:val="15"/>
          <w:color w:val="auto"/>
        </w:rPr>
      </w:pPr>
      <w:r>
        <w:rPr>
          <w:rFonts w:ascii="Arial" w:cs="Arial" w:eastAsia="Arial" w:hAnsi="Arial"/>
          <w:sz w:val="15"/>
          <w:szCs w:val="15"/>
          <w:color w:val="auto"/>
        </w:rPr>
        <w:t>Powers of Attorney (included in signature pages) 8</w:t>
      </w:r>
    </w:p>
    <w:p>
      <w:pPr>
        <w:sectPr>
          <w:pgSz w:w="11900" w:h="16838" w:orient="portrait"/>
          <w:cols w:equalWidth="0" w:num="1">
            <w:col w:w="10219"/>
          </w:cols>
          <w:pgMar w:left="240" w:top="419" w:right="1440"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 for The Toro Company Investment,</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Savings and Employee Stock Ownership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80" w:firstLine="220"/>
        <w:spacing w:after="0" w:line="318" w:lineRule="auto"/>
        <w:rPr>
          <w:sz w:val="20"/>
          <w:szCs w:val="20"/>
          <w:color w:val="auto"/>
        </w:rPr>
      </w:pPr>
      <w:r>
        <w:rPr>
          <w:rFonts w:ascii="Arial" w:cs="Arial" w:eastAsia="Arial" w:hAnsi="Arial"/>
          <w:sz w:val="15"/>
          <w:szCs w:val="15"/>
          <w:color w:val="auto"/>
        </w:rPr>
        <w:t>I am Vice President, Secretary and General Counsel of The Toro Company (the “Company”). In connection with the Registration Statement on Form S-8 filed by the Company with the Securities and Exchange Commission relating to an aggregate of up to an additional 500,000 shares of Common Stock, $1.00 par value per share (the “Common Stock”), and up to an additional 500,000 related Preferred Share Purchase Rights (the “Rights”) of the Company, to be issued in connection with The Toro Company Investment, Savings and Employee Stock Ownership Plan, please be advised that as counsel to the Company, upon examination of such corporate documents and records as I have deemed necessary or appropriate for the purpose of rendering this opinion, it is my opinion that:</w:t>
      </w:r>
    </w:p>
    <w:p>
      <w:pPr>
        <w:spacing w:after="0" w:line="154" w:lineRule="exact"/>
        <w:rPr>
          <w:sz w:val="20"/>
          <w:szCs w:val="20"/>
          <w:color w:val="auto"/>
        </w:rPr>
      </w:pPr>
    </w:p>
    <w:p>
      <w:pPr>
        <w:ind w:right="20" w:firstLine="228"/>
        <w:spacing w:after="0" w:line="268" w:lineRule="auto"/>
        <w:tabs>
          <w:tab w:leader="none" w:pos="56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shares of Common Stock being offered by the Company, when issued in accordance with proper corporate authorizations, will be legally issued, fully paid and non-assessable; and</w:t>
      </w:r>
    </w:p>
    <w:p>
      <w:pPr>
        <w:spacing w:after="0" w:line="185" w:lineRule="exact"/>
        <w:rPr>
          <w:rFonts w:ascii="Arial" w:cs="Arial" w:eastAsia="Arial" w:hAnsi="Arial"/>
          <w:sz w:val="18"/>
          <w:szCs w:val="18"/>
          <w:color w:val="auto"/>
        </w:rPr>
      </w:pPr>
    </w:p>
    <w:p>
      <w:pPr>
        <w:ind w:right="80" w:firstLine="228"/>
        <w:spacing w:after="0" w:line="259" w:lineRule="auto"/>
        <w:tabs>
          <w:tab w:leader="none" w:pos="561"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Assuming that the Rights Agreement dated as of May 20, 1998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94" w:lineRule="exact"/>
        <w:rPr>
          <w:sz w:val="20"/>
          <w:szCs w:val="20"/>
          <w:color w:val="auto"/>
        </w:rPr>
      </w:pPr>
    </w:p>
    <w:p>
      <w:pPr>
        <w:ind w:right="24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22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200" w:lineRule="exact"/>
        <w:rPr>
          <w:sz w:val="20"/>
          <w:szCs w:val="20"/>
          <w:color w:val="auto"/>
        </w:rPr>
      </w:pPr>
    </w:p>
    <w:p>
      <w:pPr>
        <w:spacing w:after="0" w:line="23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80010</wp:posOffset>
            </wp:positionV>
            <wp:extent cx="3978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Vice President, Secretary and General Counsel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4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ind w:right="380" w:firstLine="216"/>
        <w:spacing w:after="0" w:line="268" w:lineRule="auto"/>
        <w:rPr>
          <w:sz w:val="20"/>
          <w:szCs w:val="20"/>
          <w:color w:val="auto"/>
        </w:rPr>
      </w:pPr>
      <w:r>
        <w:rPr>
          <w:rFonts w:ascii="Arial" w:cs="Arial" w:eastAsia="Arial" w:hAnsi="Arial"/>
          <w:sz w:val="18"/>
          <w:szCs w:val="18"/>
          <w:color w:val="auto"/>
        </w:rPr>
        <w:t>We consent to the use of our report on the Company’s financial statements dated December 3, 2001, except for Note 14, which is as of December 6, 2001, incorporated by reference in this Form S-8.</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further consent to the use of our report on The Toro Company Investment and Savings Plan dated June 12, 2002, incorporated by reference in this Form 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62"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KPMG LLP</w:t>
      </w:r>
    </w:p>
    <w:p>
      <w:pPr>
        <w:sectPr>
          <w:pgSz w:w="11900" w:h="16838" w:orient="portrait"/>
          <w:cols w:equalWidth="0" w:num="1">
            <w:col w:w="11420"/>
          </w:cols>
          <w:pgMar w:left="240" w:top="94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2002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445" w:lineRule="exact"/>
        <w:rPr>
          <w:sz w:val="20"/>
          <w:szCs w:val="20"/>
          <w:color w:val="auto"/>
        </w:rPr>
      </w:pPr>
    </w:p>
    <w:p>
      <w:pPr>
        <w:sectPr>
          <w:pgSz w:w="11900" w:h="16838" w:orient="portrait"/>
          <w:cols w:equalWidth="0" w:num="2">
            <w:col w:w="7620" w:space="720"/>
            <w:col w:w="3080"/>
          </w:cols>
          <w:pgMar w:left="240" w:top="941" w:right="2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sectPr>
      <w:pgSz w:w="11900" w:h="16838" w:orient="portrait"/>
      <w:cols w:equalWidth="0" w:num="1">
        <w:col w:w="11420"/>
      </w:cols>
      <w:pgMar w:left="240" w:top="9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lowerLetter"/>
      <w:start w:val="8"/>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1"/>
      <w:numFmt w:val="decimal"/>
      <w:start w:val="24"/>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2019-12-13T13:50:45Z</dcterms:created>
  <dcterms:modified xsi:type="dcterms:W3CDTF">2019-12-13T13:50:45Z</dcterms:modified>
</cp:coreProperties>
</file>