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2, 2008</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75" w:lineRule="exact"/>
        <w:rPr>
          <w:sz w:val="20"/>
          <w:szCs w:val="20"/>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0"/>
          <w:szCs w:val="20"/>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585" w:right="2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Bloomington,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-19050</wp:posOffset>
            </wp:positionV>
            <wp:extent cx="1485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jc w:val="center"/>
        <w:ind w:right="1280"/>
        <w:spacing w:after="0"/>
        <w:rPr>
          <w:sz w:val="20"/>
          <w:szCs w:val="20"/>
          <w:color w:val="auto"/>
        </w:rPr>
      </w:pPr>
      <w:r>
        <w:rPr>
          <w:rFonts w:ascii="Arial" w:cs="Arial" w:eastAsia="Arial" w:hAnsi="Arial"/>
          <w:sz w:val="16"/>
          <w:szCs w:val="16"/>
          <w:color w:val="auto"/>
        </w:rPr>
        <w:t>(Address of principal executive offices)</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-7620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(Zip Code)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0"/>
          <w:szCs w:val="20"/>
          <w:color w:val="auto"/>
        </w:rPr>
      </w:pPr>
    </w:p>
    <w:p>
      <w:pPr>
        <w:sectPr>
          <w:pgSz w:w="11900" w:h="16838" w:orient="portrait"/>
          <w:cols w:equalWidth="0" w:num="2">
            <w:col w:w="6980" w:space="80"/>
            <w:col w:w="4340"/>
          </w:cols>
          <w:pgMar w:left="240" w:top="585" w:right="25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913130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On May 2, 2008, The Toro Company announced revised net earnings per share guidance for the three months ended May 2, 2008 and also announced revised net earnings per share and revenue guidance for the full fiscal year ending October 31, 2008. Attached to this Current Report on Form 8-K as Exhibit 99.1 is a copy of The Toro Company’s press release in connection with the announcement. The information in this Item 7.01, including the exhibit attached hereto, is furnished pursuant to Item 7.01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710565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2, 2008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20" w:type="dxa"/>
            <w:vAlign w:val="bottom"/>
            <w:gridSpan w:val="3"/>
          </w:tcPr>
          <w:p>
            <w:pPr>
              <w:ind w:left="1900"/>
              <w:spacing w:after="0"/>
              <w:rPr>
                <w:sz w:val="20"/>
                <w:szCs w:val="20"/>
                <w:color w:val="auto"/>
              </w:rPr>
            </w:pPr>
            <w:r>
              <w:rPr>
                <w:rFonts w:ascii="Arial" w:cs="Arial" w:eastAsia="Arial" w:hAnsi="Arial"/>
                <w:sz w:val="18"/>
                <w:szCs w:val="18"/>
                <w:color w:val="auto"/>
              </w:rPr>
              <w:t>THE TORO COMPANY</w:t>
            </w:r>
          </w:p>
        </w:tc>
      </w:tr>
      <w:tr>
        <w:trPr>
          <w:trHeight w:val="230"/>
        </w:trPr>
        <w:tc>
          <w:tcPr>
            <w:tcW w:w="3300" w:type="dxa"/>
            <w:vAlign w:val="bottom"/>
          </w:tcPr>
          <w:p>
            <w:pPr>
              <w:spacing w:after="0"/>
              <w:rPr>
                <w:sz w:val="20"/>
                <w:szCs w:val="20"/>
                <w:color w:val="auto"/>
              </w:rPr>
            </w:pPr>
          </w:p>
        </w:tc>
        <w:tc>
          <w:tcPr>
            <w:tcW w:w="8120" w:type="dxa"/>
            <w:vAlign w:val="bottom"/>
            <w:gridSpan w:val="3"/>
          </w:tcPr>
          <w:p>
            <w:pPr>
              <w:ind w:left="2300"/>
              <w:spacing w:after="0"/>
              <w:rPr>
                <w:sz w:val="20"/>
                <w:szCs w:val="20"/>
                <w:color w:val="auto"/>
              </w:rPr>
            </w:pPr>
            <w:r>
              <w:rPr>
                <w:rFonts w:ascii="Arial" w:cs="Arial" w:eastAsia="Arial" w:hAnsi="Arial"/>
                <w:sz w:val="18"/>
                <w:szCs w:val="18"/>
                <w:color w:val="auto"/>
              </w:rPr>
              <w:t>(Registrant)</w:t>
            </w:r>
          </w:p>
        </w:tc>
      </w:tr>
      <w:tr>
        <w:trPr>
          <w:trHeight w:val="419"/>
        </w:trPr>
        <w:tc>
          <w:tcPr>
            <w:tcW w:w="3300" w:type="dxa"/>
            <w:vAlign w:val="bottom"/>
          </w:tcPr>
          <w:p>
            <w:pPr>
              <w:spacing w:after="0"/>
              <w:rPr>
                <w:sz w:val="20"/>
                <w:szCs w:val="20"/>
                <w:color w:val="auto"/>
              </w:rPr>
            </w:pPr>
            <w:r>
              <w:rPr>
                <w:rFonts w:ascii="Arial" w:cs="Arial" w:eastAsia="Arial" w:hAnsi="Arial"/>
                <w:sz w:val="18"/>
                <w:szCs w:val="18"/>
                <w:color w:val="auto"/>
              </w:rPr>
              <w:t>Date: May 2, 2008</w:t>
            </w:r>
          </w:p>
        </w:tc>
        <w:tc>
          <w:tcPr>
            <w:tcW w:w="8120" w:type="dxa"/>
            <w:vAlign w:val="bottom"/>
            <w:gridSpan w:val="3"/>
          </w:tcPr>
          <w:p>
            <w:pPr>
              <w:ind w:left="2760"/>
              <w:spacing w:after="0"/>
              <w:rPr>
                <w:sz w:val="20"/>
                <w:szCs w:val="20"/>
                <w:color w:val="auto"/>
              </w:rPr>
            </w:pPr>
            <w:r>
              <w:rPr>
                <w:rFonts w:ascii="Arial" w:cs="Arial" w:eastAsia="Arial" w:hAnsi="Arial"/>
                <w:sz w:val="18"/>
                <w:szCs w:val="18"/>
                <w:color w:val="auto"/>
              </w:rPr>
              <w:t>By /s/ Stephen P. Wolfe</w:t>
            </w:r>
          </w:p>
        </w:tc>
      </w:tr>
      <w:tr>
        <w:trPr>
          <w:trHeight w:val="20"/>
        </w:trPr>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2"/>
        </w:trPr>
        <w:tc>
          <w:tcPr>
            <w:tcW w:w="3300" w:type="dxa"/>
            <w:vAlign w:val="bottom"/>
          </w:tcPr>
          <w:p>
            <w:pPr>
              <w:spacing w:after="0"/>
              <w:rPr>
                <w:sz w:val="19"/>
                <w:szCs w:val="19"/>
                <w:color w:val="auto"/>
              </w:rPr>
            </w:pPr>
          </w:p>
        </w:tc>
        <w:tc>
          <w:tcPr>
            <w:tcW w:w="8120" w:type="dxa"/>
            <w:vAlign w:val="bottom"/>
            <w:gridSpan w:val="3"/>
          </w:tcPr>
          <w:p>
            <w:pPr>
              <w:ind w:left="2760"/>
              <w:spacing w:after="0"/>
              <w:rPr>
                <w:sz w:val="20"/>
                <w:szCs w:val="20"/>
                <w:color w:val="auto"/>
              </w:rPr>
            </w:pPr>
            <w:r>
              <w:rPr>
                <w:rFonts w:ascii="Arial" w:cs="Arial" w:eastAsia="Arial" w:hAnsi="Arial"/>
                <w:sz w:val="18"/>
                <w:szCs w:val="18"/>
                <w:color w:val="auto"/>
              </w:rPr>
              <w:t>Stephen P. Wolfe</w:t>
            </w:r>
          </w:p>
        </w:tc>
      </w:tr>
      <w:tr>
        <w:trPr>
          <w:trHeight w:val="216"/>
        </w:trPr>
        <w:tc>
          <w:tcPr>
            <w:tcW w:w="3300" w:type="dxa"/>
            <w:vAlign w:val="bottom"/>
          </w:tcPr>
          <w:p>
            <w:pPr>
              <w:spacing w:after="0"/>
              <w:rPr>
                <w:sz w:val="18"/>
                <w:szCs w:val="18"/>
                <w:color w:val="auto"/>
              </w:rPr>
            </w:pPr>
          </w:p>
        </w:tc>
        <w:tc>
          <w:tcPr>
            <w:tcW w:w="8120" w:type="dxa"/>
            <w:vAlign w:val="bottom"/>
            <w:gridSpan w:val="3"/>
          </w:tcPr>
          <w:p>
            <w:pPr>
              <w:ind w:left="2760"/>
              <w:spacing w:after="0"/>
              <w:rPr>
                <w:sz w:val="20"/>
                <w:szCs w:val="20"/>
                <w:color w:val="auto"/>
              </w:rPr>
            </w:pPr>
            <w:r>
              <w:rPr>
                <w:rFonts w:ascii="Arial" w:cs="Arial" w:eastAsia="Arial" w:hAnsi="Arial"/>
                <w:sz w:val="18"/>
                <w:szCs w:val="18"/>
                <w:color w:val="auto"/>
              </w:rPr>
              <w:t>Vice President, Finance</w:t>
            </w:r>
          </w:p>
        </w:tc>
      </w:tr>
      <w:tr>
        <w:trPr>
          <w:trHeight w:val="216"/>
        </w:trPr>
        <w:tc>
          <w:tcPr>
            <w:tcW w:w="3300" w:type="dxa"/>
            <w:vAlign w:val="bottom"/>
          </w:tcPr>
          <w:p>
            <w:pPr>
              <w:spacing w:after="0"/>
              <w:rPr>
                <w:sz w:val="18"/>
                <w:szCs w:val="18"/>
                <w:color w:val="auto"/>
              </w:rPr>
            </w:pPr>
          </w:p>
        </w:tc>
        <w:tc>
          <w:tcPr>
            <w:tcW w:w="8120" w:type="dxa"/>
            <w:vAlign w:val="bottom"/>
            <w:gridSpan w:val="3"/>
          </w:tcPr>
          <w:p>
            <w:pPr>
              <w:ind w:left="27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300" w:type="dxa"/>
            <w:vAlign w:val="bottom"/>
          </w:tcPr>
          <w:p>
            <w:pPr>
              <w:spacing w:after="0"/>
              <w:rPr>
                <w:sz w:val="20"/>
                <w:szCs w:val="20"/>
                <w:color w:val="auto"/>
              </w:rPr>
            </w:pPr>
          </w:p>
        </w:tc>
        <w:tc>
          <w:tcPr>
            <w:tcW w:w="8120" w:type="dxa"/>
            <w:vAlign w:val="bottom"/>
            <w:gridSpan w:val="3"/>
          </w:tcPr>
          <w:p>
            <w:pPr>
              <w:ind w:left="276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902"/>
        </w:trPr>
        <w:tc>
          <w:tcPr>
            <w:tcW w:w="330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NUMBER DESCRIPTION</w:t>
      </w:r>
    </w:p>
    <w:p>
      <w:pPr>
        <w:spacing w:after="0" w:line="4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2, 2008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29765" cy="1269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right="922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887-8930,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TORO REVISES EARNINGS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Late Spring and a Reduction of Channel Inventory Dampen Results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BLOOMINGTON, Minn. (May 2, 2008) – The Toro Company (NYSE: TTC) said today that it now expects net earnings per share for its fiscal second quarter ending May 2, 2008 to range from $1.55 to $1.60 compared to its previous guidance for the period of $1.87 to $1.93. In the comparable fiscal 2007 period, the company reported net earnings per share of $1.77.</w:t>
      </w:r>
    </w:p>
    <w:p>
      <w:pPr>
        <w:spacing w:after="0" w:line="2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Weak economic conditions, a late-arriving spring in much of the country, and cautious ordering by the company’s domestic customers has resulted in lower than expected domestic shipments. “We are disappointed in having to reduce our earnings outlook, but we believe these market conditions will persist for the remainder of the year. We continue to take prudent actions to manage through these challenging times by addressing spending, production adjustments and working capital management,” said Michael J. Hoffman, Toro’s chairman and chief executive officer.</w:t>
      </w:r>
    </w:p>
    <w:p>
      <w:pPr>
        <w:spacing w:after="0" w:line="19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the fiscal year ending October 31, 2008, the company said it now expects net earnings per share to be even to down 5 percent from the previous fiscal year’s $3.40, on approximately flat revenues. Toro will release second quarter earnings on May 22, 2008 and will discuss its results in greater detail at that time.</w:t>
      </w: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2—Toro Adjusts Earnings Outlook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rising fuel and other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2277110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52"/>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2019-12-13T13:41:20Z</dcterms:created>
  <dcterms:modified xsi:type="dcterms:W3CDTF">2019-12-13T13:41:20Z</dcterms:modified>
</cp:coreProperties>
</file>