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60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591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Vale Michael G</w:t>
        </w:r>
        <w:r>
          <w:rPr>
            <w:rFonts w:ascii="Times New Roman" w:cs="Times New Roman" w:eastAsia="Times New Roman" w:hAnsi="Times New Roman"/>
            <w:sz w:val="21"/>
            <w:szCs w:val="21"/>
            <w:color w:val="0000EE"/>
          </w:rPr>
          <w:t>.</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10" w:right="640" w:firstLine="10"/>
        <w:spacing w:after="0" w:line="260"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6"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86"/>
              <w:spacing w:after="0"/>
              <w:rPr>
                <w:sz w:val="20"/>
                <w:szCs w:val="20"/>
                <w:color w:val="auto"/>
              </w:rPr>
            </w:pPr>
            <w:r>
              <w:rPr>
                <w:rFonts w:ascii="Times New Roman" w:cs="Times New Roman" w:eastAsia="Times New Roman" w:hAnsi="Times New Roman"/>
                <w:sz w:val="17"/>
                <w:szCs w:val="17"/>
                <w:color w:val="0000FF"/>
              </w:rPr>
              <w:t>55420-1196</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33"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198755</wp:posOffset>
            </wp:positionV>
            <wp:extent cx="6969125" cy="1083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083945"/>
                    </a:xfrm>
                    <a:prstGeom prst="rect">
                      <a:avLst/>
                    </a:prstGeom>
                    <a:noFill/>
                  </pic:spPr>
                </pic:pic>
              </a:graphicData>
            </a:graphic>
          </wp:anchor>
        </w:drawing>
      </w:r>
    </w:p>
    <w:p>
      <w:pPr>
        <w:spacing w:after="0" w:line="371"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4"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11/02/2020</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807</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2,747.83</w:t>
            </w:r>
            <w:r>
              <w:rPr>
                <w:rFonts w:ascii="Times New Roman" w:cs="Times New Roman" w:eastAsia="Times New Roman" w:hAnsi="Times New Roman"/>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83.12</w:t>
            </w:r>
          </w:p>
        </w:tc>
        <w:tc>
          <w:tcPr>
            <w:tcW w:w="98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11/02/2020</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3,201</w:t>
            </w:r>
            <w:r>
              <w:rPr>
                <w:rFonts w:ascii="Times New Roman" w:cs="Times New Roman" w:eastAsia="Times New Roman" w:hAnsi="Times New Roman"/>
                <w:sz w:val="21"/>
                <w:szCs w:val="21"/>
                <w:color w:val="008000"/>
                <w:vertAlign w:val="superscript"/>
              </w:rPr>
              <w:t>(3)</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11/02/2030</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3,201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3,201</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ind w:left="14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-1784985</wp:posOffset>
            </wp:positionV>
            <wp:extent cx="7033895" cy="1923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192341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common stock award for service as a non-employee director issued under The Toro Company Amended and Restated 2010 Equity and Incentive Plan, as amended and restated (the "Amended and Restated 2010 Plan"). The reporting person has deferred the payout of his stock award under The Toro Company Deferred Compensation Plan for Non-Employee Directors (the "Deferred Plan") and, accordingly, the reporting person's stock award is paid in common stock units under the Deferred Plan.</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26.211 common stock units acquired by the reporting person since the date of his last report under the dividend reinvestment feature of the Deferred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option grant for service as a non-employee director issued under the Amended and Restated 2010 Plan.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November 2, 2020.</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2"/>
              </w:rPr>
              <w:t>11/04/2020</w:t>
            </w:r>
          </w:p>
        </w:tc>
        <w:tc>
          <w:tcPr>
            <w:tcW w:w="0" w:type="dxa"/>
            <w:vAlign w:val="bottom"/>
          </w:tcPr>
          <w:p>
            <w:pPr>
              <w:spacing w:after="0"/>
              <w:rPr>
                <w:sz w:val="1"/>
                <w:szCs w:val="1"/>
                <w:color w:val="auto"/>
              </w:rPr>
            </w:pPr>
          </w:p>
        </w:tc>
      </w:tr>
      <w:tr>
        <w:trPr>
          <w:trHeight w:val="83"/>
        </w:trPr>
        <w:tc>
          <w:tcPr>
            <w:tcW w:w="20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27527"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2020-11-04T16:25:34Z</dcterms:created>
  <dcterms:modified xsi:type="dcterms:W3CDTF">2020-11-04T16:25:34Z</dcterms:modified>
</cp:coreProperties>
</file>