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18" w:lineRule="exact"/>
        <w:rPr>
          <w:sz w:val="24"/>
          <w:szCs w:val="24"/>
          <w:color w:val="auto"/>
        </w:rPr>
      </w:pPr>
    </w:p>
    <w:p>
      <w:pPr>
        <w:ind w:left="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right="20" w:hanging="446"/>
        <w:spacing w:after="0" w:line="23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hanging="452"/>
        <w:spacing w:after="0" w:line="239" w:lineRule="auto"/>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-4446270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-3983355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-2936875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-2473960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-673100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-158750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20"/>
          </w:cols>
          <w:pgMar w:left="240" w:top="427" w:right="239" w:bottom="33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7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7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auto"/>
        </w:rPr>
        <w:t>Shareholder Meeting to Be Held on March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107315</wp:posOffset>
            </wp:positionV>
            <wp:extent cx="3550285" cy="1384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1384935"/>
                    </a:xfrm>
                    <a:prstGeom prst="rect">
                      <a:avLst/>
                    </a:prstGeom>
                    <a:noFill/>
                  </pic:spPr>
                </pic:pic>
              </a:graphicData>
            </a:graphic>
          </wp:anchor>
        </w:drawing>
      </w:r>
    </w:p>
    <w:p>
      <w:pPr>
        <w:sectPr>
          <w:pgSz w:w="11900" w:h="16838" w:orient="portrait"/>
          <w:cols w:equalWidth="0" w:num="1">
            <w:col w:w="10640"/>
          </w:cols>
          <w:pgMar w:left="1020" w:top="2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840"/>
        <w:spacing w:after="0"/>
        <w:rPr>
          <w:sz w:val="20"/>
          <w:szCs w:val="20"/>
          <w:color w:val="auto"/>
        </w:rPr>
      </w:pPr>
      <w:r>
        <w:rPr>
          <w:rFonts w:ascii="Arial" w:cs="Arial" w:eastAsia="Arial" w:hAnsi="Arial"/>
          <w:sz w:val="22"/>
          <w:szCs w:val="22"/>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400050</wp:posOffset>
            </wp:positionV>
            <wp:extent cx="78041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04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THE TORO COMPANY</w:t>
      </w:r>
    </w:p>
    <w:p>
      <w:pPr>
        <w:spacing w:after="0" w:line="219" w:lineRule="auto"/>
        <w:rPr>
          <w:sz w:val="20"/>
          <w:szCs w:val="20"/>
          <w:color w:val="auto"/>
        </w:rPr>
      </w:pPr>
      <w:r>
        <w:rPr>
          <w:rFonts w:ascii="Arial" w:cs="Arial" w:eastAsia="Arial" w:hAnsi="Arial"/>
          <w:sz w:val="9"/>
          <w:szCs w:val="9"/>
          <w:i w:val="1"/>
          <w:iCs w:val="1"/>
          <w:color w:val="auto"/>
        </w:rPr>
        <w:t>8111 LYNDALE AVENUE SOUTH</w:t>
      </w:r>
    </w:p>
    <w:p>
      <w:pPr>
        <w:spacing w:after="0"/>
        <w:rPr>
          <w:sz w:val="20"/>
          <w:szCs w:val="20"/>
          <w:color w:val="auto"/>
        </w:rPr>
      </w:pPr>
      <w:r>
        <w:rPr>
          <w:rFonts w:ascii="Arial" w:cs="Arial" w:eastAsia="Arial" w:hAnsi="Arial"/>
          <w:sz w:val="9"/>
          <w:szCs w:val="9"/>
          <w:i w:val="1"/>
          <w:iCs w:val="1"/>
          <w:color w:val="auto"/>
        </w:rPr>
        <w:t>BLOOMINGTON, MN 55420-1196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174625</wp:posOffset>
            </wp:positionV>
            <wp:extent cx="137160" cy="1046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046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Meeting Information</w:t>
            </w:r>
          </w:p>
        </w:tc>
      </w:tr>
      <w:tr>
        <w:trPr>
          <w:trHeight w:val="285"/>
        </w:trPr>
        <w:tc>
          <w:tcPr>
            <w:tcW w:w="1460" w:type="dxa"/>
            <w:vAlign w:val="bottom"/>
          </w:tcPr>
          <w:p>
            <w:pPr>
              <w:spacing w:after="0"/>
              <w:rPr>
                <w:sz w:val="20"/>
                <w:szCs w:val="20"/>
                <w:color w:val="auto"/>
              </w:rPr>
            </w:pPr>
            <w:r>
              <w:rPr>
                <w:rFonts w:ascii="Arial" w:cs="Arial" w:eastAsia="Arial" w:hAnsi="Arial"/>
                <w:sz w:val="16"/>
                <w:szCs w:val="16"/>
                <w:b w:val="1"/>
                <w:bCs w:val="1"/>
                <w:color w:val="auto"/>
              </w:rPr>
              <w:t>Meeting Type:</w:t>
            </w:r>
          </w:p>
        </w:tc>
        <w:tc>
          <w:tcPr>
            <w:tcW w:w="2200" w:type="dxa"/>
            <w:vAlign w:val="bottom"/>
            <w:gridSpan w:val="2"/>
          </w:tcPr>
          <w:p>
            <w:pPr>
              <w:ind w:left="100"/>
              <w:spacing w:after="0"/>
              <w:rPr>
                <w:sz w:val="20"/>
                <w:szCs w:val="20"/>
                <w:color w:val="auto"/>
              </w:rPr>
            </w:pPr>
            <w:r>
              <w:rPr>
                <w:rFonts w:ascii="Arial" w:cs="Arial" w:eastAsia="Arial" w:hAnsi="Arial"/>
                <w:sz w:val="16"/>
                <w:szCs w:val="16"/>
                <w:color w:val="auto"/>
              </w:rPr>
              <w:t>Annual Meeting</w:t>
            </w:r>
          </w:p>
        </w:tc>
      </w:tr>
      <w:tr>
        <w:trPr>
          <w:trHeight w:val="270"/>
        </w:trPr>
        <w:tc>
          <w:tcPr>
            <w:tcW w:w="1460" w:type="dxa"/>
            <w:vAlign w:val="bottom"/>
          </w:tcPr>
          <w:p>
            <w:pPr>
              <w:spacing w:after="0"/>
              <w:rPr>
                <w:sz w:val="20"/>
                <w:szCs w:val="20"/>
                <w:color w:val="auto"/>
              </w:rPr>
            </w:pPr>
            <w:r>
              <w:rPr>
                <w:rFonts w:ascii="Arial" w:cs="Arial" w:eastAsia="Arial" w:hAnsi="Arial"/>
                <w:sz w:val="16"/>
                <w:szCs w:val="16"/>
                <w:b w:val="1"/>
                <w:bCs w:val="1"/>
                <w:color w:val="auto"/>
              </w:rPr>
              <w:t>For holders as of:</w:t>
            </w:r>
          </w:p>
        </w:tc>
        <w:tc>
          <w:tcPr>
            <w:tcW w:w="2200" w:type="dxa"/>
            <w:vAlign w:val="bottom"/>
            <w:gridSpan w:val="2"/>
          </w:tcPr>
          <w:p>
            <w:pPr>
              <w:ind w:left="140"/>
              <w:spacing w:after="0"/>
              <w:rPr>
                <w:sz w:val="20"/>
                <w:szCs w:val="20"/>
                <w:color w:val="auto"/>
              </w:rPr>
            </w:pPr>
            <w:r>
              <w:rPr>
                <w:rFonts w:ascii="Arial" w:cs="Arial" w:eastAsia="Arial" w:hAnsi="Arial"/>
                <w:sz w:val="16"/>
                <w:szCs w:val="16"/>
                <w:color w:val="auto"/>
              </w:rPr>
              <w:t>January 22, 2018</w:t>
            </w:r>
          </w:p>
        </w:tc>
      </w:tr>
      <w:tr>
        <w:trPr>
          <w:trHeight w:val="270"/>
        </w:trPr>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March 20, 2018</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1:30 PM CDT</w:t>
            </w:r>
          </w:p>
        </w:tc>
      </w:tr>
    </w:tbl>
    <w:p>
      <w:pPr>
        <w:spacing w:after="0" w:line="55"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The Toro Company</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8111 Lyndale Avenue South</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Bloomington, MN 55420</w:t>
      </w:r>
    </w:p>
    <w:p>
      <w:pPr>
        <w:spacing w:after="0" w:line="5" w:lineRule="exact"/>
        <w:rPr>
          <w:sz w:val="20"/>
          <w:szCs w:val="20"/>
          <w:color w:val="auto"/>
        </w:rPr>
      </w:pPr>
    </w:p>
    <w:p>
      <w:pPr>
        <w:ind w:left="80" w:right="180"/>
        <w:spacing w:after="0" w:line="260" w:lineRule="auto"/>
        <w:rPr>
          <w:sz w:val="20"/>
          <w:szCs w:val="20"/>
          <w:color w:val="auto"/>
        </w:rPr>
      </w:pPr>
      <w:r>
        <w:rPr>
          <w:rFonts w:ascii="Arial" w:cs="Arial" w:eastAsia="Arial" w:hAnsi="Arial"/>
          <w:sz w:val="16"/>
          <w:szCs w:val="16"/>
          <w:color w:val="auto"/>
        </w:rPr>
        <w:t>You can obtain directions to the Annual Meeting by contacting The Toro Company’s Investor Relations department at invest@thetorocompany.com</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scan the QR code on the reverse side, or easily request a paper copy (see reverse side).</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550285" cy="35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355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5600"/>
          </w:cols>
          <w:pgMar w:left="1020" w:top="251" w:right="239" w:bottom="1440" w:gutter="0" w:footer="0" w:header="0"/>
          <w:type w:val="continuous"/>
        </w:sectPr>
      </w:pPr>
    </w:p>
    <w:p>
      <w:pPr>
        <w:spacing w:after="0" w:line="31"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FFFFFF"/>
        </w:rPr>
        <w:t>See the reverse side of this notice to obtain proxy</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FFFFFF"/>
        </w:rPr>
        <w:t>materials and voting instructions.</w:t>
      </w:r>
    </w:p>
    <w:p>
      <w:pPr>
        <w:sectPr>
          <w:pgSz w:w="11900" w:h="16838" w:orient="portrait"/>
          <w:cols w:equalWidth="0" w:num="1">
            <w:col w:w="10640"/>
          </w:cols>
          <w:pgMar w:left="1020" w:top="25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57785</wp:posOffset>
            </wp:positionV>
            <wp:extent cx="6946265" cy="2418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6265" cy="2418080"/>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72" w:lineRule="exact"/>
        <w:rPr>
          <w:sz w:val="20"/>
          <w:szCs w:val="20"/>
          <w:color w:val="auto"/>
        </w:rPr>
      </w:pPr>
    </w:p>
    <w:p>
      <w:pPr>
        <w:ind w:left="180"/>
        <w:spacing w:after="0"/>
        <w:tabs>
          <w:tab w:leader="none" w:pos="370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to View Online:</w:t>
      </w:r>
    </w:p>
    <w:p>
      <w:pPr>
        <w:spacing w:after="0" w:line="32"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543685" cy="146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68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scan the QR code below.</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If you want to receive a paper or e-mail copy of these documents, you must request one. There is NO charge for requesting a copy.</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Please choose one of the following methods to make your request:</w:t>
      </w:r>
    </w:p>
    <w:p>
      <w:pPr>
        <w:ind w:left="1800"/>
        <w:spacing w:after="0"/>
        <w:tabs>
          <w:tab w:leader="none" w:pos="36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www.proxyvote.com</w:t>
      </w:r>
    </w:p>
    <w:p>
      <w:pPr>
        <w:ind w:left="2020" w:hanging="217"/>
        <w:spacing w:after="0" w:line="235" w:lineRule="auto"/>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2020" w:hanging="217"/>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117" w:lineRule="exact"/>
        <w:rPr>
          <w:rFonts w:ascii="Arial" w:cs="Arial" w:eastAsia="Arial" w:hAnsi="Arial"/>
          <w:sz w:val="18"/>
          <w:szCs w:val="18"/>
          <w:color w:val="auto"/>
        </w:rPr>
      </w:pPr>
    </w:p>
    <w:p>
      <w:pPr>
        <w:ind w:left="180" w:right="20" w:firstLine="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543685" cy="146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68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12" w:lineRule="exact"/>
        <w:rPr>
          <w:sz w:val="20"/>
          <w:szCs w:val="20"/>
          <w:color w:val="auto"/>
        </w:rPr>
      </w:pPr>
    </w:p>
    <w:p>
      <w:pPr>
        <w:jc w:val="both"/>
        <w:ind w:left="180" w:right="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6, 2018 to facilitate timely delivery.</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-207010</wp:posOffset>
            </wp:positionV>
            <wp:extent cx="1878330"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488950"/>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Please Choose One of the Following Voting Methods</w:t>
      </w:r>
    </w:p>
    <w:p>
      <w:pPr>
        <w:spacing w:after="0" w:line="203" w:lineRule="exact"/>
        <w:rPr>
          <w:sz w:val="20"/>
          <w:szCs w:val="20"/>
          <w:color w:val="auto"/>
        </w:rPr>
      </w:pPr>
    </w:p>
    <w:p>
      <w:pPr>
        <w:jc w:val="both"/>
        <w:ind w:left="180" w:right="2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-408940</wp:posOffset>
            </wp:positionV>
            <wp:extent cx="7254875" cy="1217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or from a mobile device, scan the QR code above. Have the information that is</w:t>
      </w:r>
    </w:p>
    <w:p>
      <w:pPr>
        <w:spacing w:after="0" w:line="18" w:lineRule="exact"/>
        <w:rPr>
          <w:sz w:val="20"/>
          <w:szCs w:val="20"/>
          <w:color w:val="auto"/>
        </w:rPr>
      </w:pPr>
    </w:p>
    <w:p>
      <w:pPr>
        <w:ind w:left="180" w:right="460"/>
        <w:spacing w:after="0" w:line="255" w:lineRule="auto"/>
        <w:rPr>
          <w:sz w:val="20"/>
          <w:szCs w:val="20"/>
          <w:color w:val="auto"/>
        </w:rPr>
      </w:pPr>
      <w:r>
        <w:rPr>
          <w:rFonts w:ascii="Arial" w:cs="Arial" w:eastAsia="Arial" w:hAnsi="Arial"/>
          <w:sz w:val="18"/>
          <w:szCs w:val="18"/>
          <w:color w:val="auto"/>
        </w:rPr>
        <w:t xml:space="preserve">printed in the box marked by the arrow </w:t>
      </w:r>
      <w:r>
        <w:rPr>
          <w:sz w:val="1"/>
          <w:szCs w:val="1"/>
          <w:color w:val="auto"/>
        </w:rPr>
        <w:drawing>
          <wp:inline distT="0" distB="0" distL="0" distR="0">
            <wp:extent cx="1543685" cy="146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68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620"/>
          </w:cols>
          <w:pgMar w:left="840" w:top="247" w:right="439" w:bottom="1440" w:gutter="0" w:footer="0" w:header="0"/>
        </w:sectPr>
      </w:pPr>
    </w:p>
    <w:bookmarkStart w:id="4" w:name="page5"/>
    <w:bookmarkEnd w:id="4"/>
    <w:p>
      <w:pPr>
        <w:ind w:left="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183515</wp:posOffset>
            </wp:positionV>
            <wp:extent cx="16205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0520" cy="163195"/>
                    </a:xfrm>
                    <a:prstGeom prst="rect">
                      <a:avLst/>
                    </a:prstGeom>
                    <a:noFill/>
                  </pic:spPr>
                </pic:pic>
              </a:graphicData>
            </a:graphic>
          </wp:anchor>
        </w:drawing>
        <w:t>Voting Items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FOR the following:</w:t>
      </w:r>
    </w:p>
    <w:p>
      <w:pPr>
        <w:spacing w:after="0" w:line="96" w:lineRule="exact"/>
        <w:rPr>
          <w:sz w:val="20"/>
          <w:szCs w:val="20"/>
          <w:color w:val="auto"/>
        </w:rPr>
      </w:pPr>
    </w:p>
    <w:p>
      <w:pPr>
        <w:ind w:left="460" w:hanging="459"/>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73" w:lineRule="exact"/>
        <w:rPr>
          <w:sz w:val="20"/>
          <w:szCs w:val="20"/>
          <w:color w:val="auto"/>
        </w:rPr>
      </w:pPr>
    </w:p>
    <w:p>
      <w:pPr>
        <w:ind w:left="900" w:hanging="44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Janet K. Cooper</w:t>
      </w:r>
    </w:p>
    <w:p>
      <w:pPr>
        <w:spacing w:after="0" w:line="1" w:lineRule="exact"/>
        <w:rPr>
          <w:sz w:val="20"/>
          <w:szCs w:val="20"/>
          <w:color w:val="auto"/>
        </w:rPr>
      </w:pPr>
    </w:p>
    <w:p>
      <w:pPr>
        <w:ind w:left="900" w:hanging="44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Gary L. Ellis</w:t>
      </w:r>
    </w:p>
    <w:p>
      <w:pPr>
        <w:spacing w:after="0" w:line="1" w:lineRule="exact"/>
        <w:rPr>
          <w:sz w:val="20"/>
          <w:szCs w:val="20"/>
          <w:color w:val="auto"/>
        </w:rPr>
      </w:pPr>
    </w:p>
    <w:p>
      <w:pPr>
        <w:ind w:left="900" w:hanging="440"/>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Gregg W. Steinhafel</w:t>
      </w:r>
    </w:p>
    <w:p>
      <w:pPr>
        <w:spacing w:after="0" w:line="1" w:lineRule="exact"/>
        <w:rPr>
          <w:sz w:val="20"/>
          <w:szCs w:val="20"/>
          <w:color w:val="auto"/>
        </w:rPr>
      </w:pPr>
    </w:p>
    <w:p>
      <w:pPr>
        <w:ind w:left="900" w:hanging="440"/>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Michael G. Vale, Ph.D.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54"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Ratification of the selection of KPMG LLP as our independent registered public accounting firm for our fiscal year ending October 31, 2018.</w:t>
      </w:r>
    </w:p>
    <w:p>
      <w:pPr>
        <w:spacing w:after="0" w:line="136" w:lineRule="exact"/>
        <w:rPr>
          <w:rFonts w:ascii="Arial" w:cs="Arial" w:eastAsia="Arial" w:hAnsi="Arial"/>
          <w:sz w:val="14"/>
          <w:szCs w:val="14"/>
          <w:color w:val="auto"/>
        </w:rPr>
      </w:pPr>
    </w:p>
    <w:p>
      <w:pPr>
        <w:ind w:left="460" w:hanging="459"/>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Approval of, on an advisory basis, our executive compensation.</w:t>
      </w:r>
    </w:p>
    <w:p>
      <w:pPr>
        <w:spacing w:after="0" w:line="186" w:lineRule="exact"/>
        <w:rPr>
          <w:sz w:val="20"/>
          <w:szCs w:val="20"/>
          <w:color w:val="auto"/>
        </w:rPr>
      </w:pPr>
    </w:p>
    <w:p>
      <w:pPr>
        <w:ind w:right="239"/>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485775</wp:posOffset>
            </wp:positionV>
            <wp:extent cx="146050"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1063625"/>
                    </a:xfrm>
                    <a:prstGeom prst="rect">
                      <a:avLst/>
                    </a:prstGeom>
                    <a:noFill/>
                  </pic:spPr>
                </pic:pic>
              </a:graphicData>
            </a:graphic>
          </wp:anchor>
        </w:drawing>
      </w:r>
    </w:p>
    <w:p>
      <w:pPr>
        <w:sectPr>
          <w:pgSz w:w="11900" w:h="16838" w:orient="portrait"/>
          <w:cols w:equalWidth="0" w:num="1">
            <w:col w:w="9739"/>
          </w:cols>
          <w:pgMar w:left="720" w:top="315"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457835</wp:posOffset>
            </wp:positionH>
            <wp:positionV relativeFrom="page">
              <wp:posOffset>1889760</wp:posOffset>
            </wp:positionV>
            <wp:extent cx="652589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5895" cy="34290"/>
                    </a:xfrm>
                    <a:prstGeom prst="rect">
                      <a:avLst/>
                    </a:prstGeom>
                    <a:noFill/>
                  </pic:spPr>
                </pic:pic>
              </a:graphicData>
            </a:graphic>
          </wp:anchor>
        </w:drawing>
        <w:drawing>
          <wp:anchor simplePos="0" relativeHeight="251657728" behindDoc="1" locked="0" layoutInCell="0" allowOverlap="1">
            <wp:simplePos x="0" y="0"/>
            <wp:positionH relativeFrom="page">
              <wp:posOffset>457835</wp:posOffset>
            </wp:positionH>
            <wp:positionV relativeFrom="page">
              <wp:posOffset>1932940</wp:posOffset>
            </wp:positionV>
            <wp:extent cx="6525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2584450</wp:posOffset>
            </wp:positionV>
            <wp:extent cx="137160" cy="1089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089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lvl w:ilvl="1">
      <w:lvlJc w:val="left"/>
      <w:lvlText w:val="%2)"/>
      <w:numFmt w:val="decimal"/>
      <w:start w:val="2"/>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4"/>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2019-12-05T14:00:39Z</dcterms:created>
  <dcterms:modified xsi:type="dcterms:W3CDTF">2019-12-05T14:00:39Z</dcterms:modified>
</cp:coreProperties>
</file>