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w w:val="99"/>
              </w:rPr>
              <w:t>Amendment No. 1</w:t>
            </w:r>
          </w:p>
        </w:tc>
        <w:tc>
          <w:tcPr>
            <w:tcW w:w="4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Toro Company</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891092108</w:t>
            </w:r>
          </w:p>
        </w:tc>
        <w:tc>
          <w:tcPr>
            <w:tcW w:w="1700" w:type="dxa"/>
            <w:vAlign w:val="bottom"/>
          </w:tcPr>
          <w:p>
            <w:pPr>
              <w:spacing w:after="0"/>
              <w:rPr>
                <w:sz w:val="17"/>
                <w:szCs w:val="17"/>
                <w:color w:val="auto"/>
              </w:rPr>
            </w:pPr>
          </w:p>
        </w:tc>
      </w:tr>
      <w:tr>
        <w:trPr>
          <w:trHeight w:val="203"/>
        </w:trPr>
        <w:tc>
          <w:tcPr>
            <w:tcW w:w="1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Filing Fee: No</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891092108</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Reporting Person - FMR Corp. - (Tax ID:  04-2507163)</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37,000</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12.64%</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1700" w:type="dxa"/>
            <w:vAlign w:val="bottom"/>
          </w:tcPr>
          <w:p>
            <w:pPr>
              <w:spacing w:after="0"/>
              <w:rPr>
                <w:sz w:val="17"/>
                <w:szCs w:val="17"/>
                <w:color w:val="auto"/>
              </w:rPr>
            </w:pPr>
          </w:p>
        </w:tc>
      </w:tr>
      <w:tr>
        <w:trPr>
          <w:trHeight w:val="1013"/>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891092108</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 - Edward C. Johnson 3d - (Tax ID:</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12.64%</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5460" w:type="dxa"/>
            <w:vAlign w:val="bottom"/>
            <w:gridSpan w:val="2"/>
          </w:tcPr>
          <w:p>
            <w:pPr>
              <w:spacing w:after="0"/>
              <w:rPr>
                <w:sz w:val="20"/>
                <w:szCs w:val="20"/>
                <w:color w:val="auto"/>
              </w:rPr>
            </w:pPr>
            <w:r>
              <w:rPr>
                <w:rFonts w:ascii="Courier New" w:cs="Courier New" w:eastAsia="Courier New" w:hAnsi="Courier New"/>
                <w:sz w:val="18"/>
                <w:szCs w:val="18"/>
                <w:color w:val="auto"/>
              </w:rPr>
              <w:t>891092108</w:t>
            </w:r>
          </w:p>
        </w:tc>
        <w:tc>
          <w:tcPr>
            <w:tcW w:w="1700" w:type="dxa"/>
            <w:vAlign w:val="bottom"/>
          </w:tcPr>
          <w:p>
            <w:pPr>
              <w:spacing w:after="0"/>
              <w:rPr>
                <w:sz w:val="24"/>
                <w:szCs w:val="24"/>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 - (Tax ID:  ###-##-####)</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1,537,200</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12.64%</w:t>
            </w:r>
          </w:p>
        </w:tc>
        <w:tc>
          <w:tcPr>
            <w:tcW w:w="1700" w:type="dxa"/>
            <w:vAlign w:val="bottom"/>
          </w:tcPr>
          <w:p>
            <w:pPr>
              <w:spacing w:after="0"/>
              <w:rPr>
                <w:sz w:val="17"/>
                <w:szCs w:val="17"/>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1700" w:type="dxa"/>
            <w:vAlign w:val="bottom"/>
          </w:tcPr>
          <w:p>
            <w:pPr>
              <w:spacing w:after="0"/>
              <w:rPr>
                <w:sz w:val="17"/>
                <w:szCs w:val="17"/>
                <w:color w:val="auto"/>
              </w:rPr>
            </w:pPr>
          </w:p>
        </w:tc>
      </w:tr>
      <w:tr>
        <w:trPr>
          <w:trHeight w:val="810"/>
        </w:trPr>
        <w:tc>
          <w:tcPr>
            <w:tcW w:w="6320" w:type="dxa"/>
            <w:vAlign w:val="bottom"/>
            <w:gridSpan w:val="3"/>
          </w:tcPr>
          <w:p>
            <w:pPr>
              <w:spacing w:after="0"/>
              <w:rPr>
                <w:sz w:val="20"/>
                <w:szCs w:val="20"/>
                <w:color w:val="auto"/>
              </w:rPr>
            </w:pPr>
            <w:r>
              <w:rPr>
                <w:rFonts w:ascii="Courier New" w:cs="Courier New" w:eastAsia="Courier New" w:hAnsi="Courier New"/>
                <w:sz w:val="18"/>
                <w:szCs w:val="18"/>
                <w:color w:val="auto"/>
              </w:rPr>
              <w:t>SCHEDULE 13G - TO BE INCLUDED IN STATEMENTS</w:t>
            </w:r>
          </w:p>
        </w:tc>
        <w:tc>
          <w:tcPr>
            <w:tcW w:w="1700" w:type="dxa"/>
            <w:vAlign w:val="bottom"/>
          </w:tcPr>
          <w:p>
            <w:pPr>
              <w:spacing w:after="0"/>
              <w:rPr>
                <w:sz w:val="24"/>
                <w:szCs w:val="24"/>
                <w:color w:val="auto"/>
              </w:rPr>
            </w:pPr>
          </w:p>
        </w:tc>
      </w:tr>
      <w:tr>
        <w:trPr>
          <w:trHeight w:val="203"/>
        </w:trPr>
        <w:tc>
          <w:tcPr>
            <w:tcW w:w="6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FILED PURSUANT TO RULE 13d-1(b) or 13d-2(b)</w:t>
            </w:r>
          </w:p>
        </w:tc>
        <w:tc>
          <w:tcPr>
            <w:tcW w:w="1700" w:type="dxa"/>
            <w:vAlign w:val="bottom"/>
          </w:tcPr>
          <w:p>
            <w:pPr>
              <w:spacing w:after="0"/>
              <w:rPr>
                <w:sz w:val="17"/>
                <w:szCs w:val="17"/>
                <w:color w:val="auto"/>
              </w:rPr>
            </w:pPr>
          </w:p>
        </w:tc>
      </w:tr>
      <w:tr>
        <w:trPr>
          <w:trHeight w:val="608"/>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Toro Company</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1(b).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Issuer's Principal Executive Offices:</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8111 Lyndale Avenue South</w:t>
            </w:r>
          </w:p>
        </w:tc>
        <w:tc>
          <w:tcPr>
            <w:tcW w:w="170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Bloomington, MN  55420-1196</w:t>
            </w:r>
          </w:p>
        </w:tc>
        <w:tc>
          <w:tcPr>
            <w:tcW w:w="1700" w:type="dxa"/>
            <w:vAlign w:val="bottom"/>
          </w:tcPr>
          <w:p>
            <w:pPr>
              <w:spacing w:after="0"/>
              <w:rPr>
                <w:sz w:val="17"/>
                <w:szCs w:val="17"/>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2(a).</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FMR Corp.</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2(b).</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Address or Principal Business Office or, if None, Residence:</w:t>
            </w: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w w:val="99"/>
              </w:rPr>
              <w:t>82 Devonshire Street, Boston, Massachusetts</w:t>
            </w:r>
          </w:p>
        </w:tc>
        <w:tc>
          <w:tcPr>
            <w:tcW w:w="17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02109</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Not applicable</w:t>
            </w:r>
          </w:p>
        </w:tc>
        <w:tc>
          <w:tcPr>
            <w:tcW w:w="1700" w:type="dxa"/>
            <w:vAlign w:val="bottom"/>
          </w:tcPr>
          <w:p>
            <w:pPr>
              <w:spacing w:after="0"/>
              <w:rPr>
                <w:sz w:val="24"/>
                <w:szCs w:val="24"/>
                <w:color w:val="auto"/>
              </w:rPr>
            </w:pP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17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Common Stock</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852"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1,537,200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12.64%</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1,537,200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Toro Company. The interest of one person, Fidelity Magellan Fund, an investment company registered under the Investment Company Act of 1940, in the common stock of Toro Company, amounted to 703,800 shares or 5.79% of the total outstanding common stock at December 31, 1995.</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Toro Company at December 31, 1995 is true, complete and correct.</w:t>
      </w:r>
    </w:p>
    <w:p>
      <w:pPr>
        <w:sectPr>
          <w:pgSz w:w="11900" w:h="16838" w:orient="portrait"/>
          <w:cols w:equalWidth="0" w:num="1">
            <w:col w:w="10219"/>
          </w:cols>
          <w:pgMar w:left="240" w:top="136" w:right="1440" w:bottom="134"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February 14, 1996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1,500,200 shares or 12.34% of the common stock outstanding of Toro Company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703,800 shares or 5.79%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1,500,200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37,000 shares or 0.30%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37,000 shares of common stock owned by the institutional account(s) as reported above.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P.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The undersigned persons, on February 14, 1996, agree and consent to the joint filing on their behalf of this Schedule 13G in connection with their beneficial ownership of the common stock of Toro Company at December 31, 1995.</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2120" w:type="dxa"/>
            <w:vAlign w:val="bottom"/>
          </w:tcPr>
          <w:p>
            <w:pPr>
              <w:spacing w:after="0"/>
              <w:rPr>
                <w:sz w:val="17"/>
                <w:szCs w:val="17"/>
                <w:color w:val="auto"/>
              </w:rPr>
            </w:pP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Sr. V.P. and General Counsel</w:t>
            </w: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Fidelity Magellan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2019-12-13T13:39:22Z</dcterms:created>
  <dcterms:modified xsi:type="dcterms:W3CDTF">2019-12-13T13:39:22Z</dcterms:modified>
</cp:coreProperties>
</file>