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Smith Kevin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Vice President, Ditch Witch</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12/21/2022</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648</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2,125.23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12/21/2022</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0000FF"/>
              </w:rPr>
              <w:t>189</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112.87</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1,936.23</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1.019</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4,700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12/22/2032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4,700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4,700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(the "Amended and Restated 2010 Plan"), as approved by the Issuer's Compensation &amp; Human Resources Committee of its Board of Directors on December 13, 2022, and which was conditioned upon and subject to confirmation by the Issuer's Fiscal 2022 financial results that were released on December 21, 2022.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8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2022-12-23T10:28:25Z</dcterms:created>
  <dcterms:modified xsi:type="dcterms:W3CDTF">2022-12-23T10:28:25Z</dcterms:modified>
</cp:coreProperties>
</file>